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ADA8E" w14:textId="76AED98C" w:rsidR="00D65FDA" w:rsidRPr="002A0F4D" w:rsidRDefault="00C2113B" w:rsidP="00D65FDA">
      <w:pPr>
        <w:tabs>
          <w:tab w:val="right" w:pos="9000"/>
        </w:tabs>
        <w:spacing w:after="280" w:line="240" w:lineRule="auto"/>
        <w:jc w:val="both"/>
        <w:rPr>
          <w:rFonts w:ascii="Times New Roman" w:hAnsi="Times New Roman" w:cs="Times New Roman"/>
          <w:bCs/>
          <w:kern w:val="0"/>
          <w:sz w:val="24"/>
          <w:szCs w:val="24"/>
          <w14:ligatures w14:val="none"/>
        </w:rPr>
      </w:pPr>
      <w:r w:rsidRPr="002A0F4D">
        <w:rPr>
          <w:rFonts w:ascii="Times New Roman" w:hAnsi="Times New Roman" w:cs="Times New Roman"/>
          <w:bCs/>
          <w:kern w:val="0"/>
          <w:sz w:val="24"/>
          <w:szCs w:val="24"/>
          <w14:ligatures w14:val="none"/>
        </w:rPr>
        <w:t>Neutral citation number [2025] EWHC</w:t>
      </w:r>
      <w:r w:rsidR="00167D28">
        <w:rPr>
          <w:rFonts w:ascii="Times New Roman" w:hAnsi="Times New Roman" w:cs="Times New Roman"/>
          <w:bCs/>
          <w:kern w:val="0"/>
          <w:sz w:val="24"/>
          <w:szCs w:val="24"/>
          <w14:ligatures w14:val="none"/>
        </w:rPr>
        <w:t xml:space="preserve"> 1072 </w:t>
      </w:r>
      <w:r w:rsidRPr="002A0F4D">
        <w:rPr>
          <w:rFonts w:ascii="Times New Roman" w:hAnsi="Times New Roman" w:cs="Times New Roman"/>
          <w:bCs/>
          <w:kern w:val="0"/>
          <w:sz w:val="24"/>
          <w:szCs w:val="24"/>
          <w14:ligatures w14:val="none"/>
        </w:rPr>
        <w:t>(Ch)</w:t>
      </w:r>
    </w:p>
    <w:p w14:paraId="610F4E7A" w14:textId="59019995" w:rsidR="00D65FDA" w:rsidRPr="002A0F4D" w:rsidRDefault="00C2113B" w:rsidP="00D65FDA">
      <w:pPr>
        <w:tabs>
          <w:tab w:val="right" w:pos="9000"/>
        </w:tabs>
        <w:spacing w:after="280" w:line="240" w:lineRule="auto"/>
        <w:jc w:val="both"/>
        <w:rPr>
          <w:rFonts w:ascii="Times New Roman" w:hAnsi="Times New Roman" w:cs="Times New Roman"/>
          <w:b/>
          <w:kern w:val="0"/>
          <w:sz w:val="24"/>
          <w:szCs w:val="24"/>
          <w:u w:val="single"/>
          <w14:ligatures w14:val="none"/>
        </w:rPr>
      </w:pPr>
      <w:r w:rsidRPr="002A0F4D">
        <w:rPr>
          <w:rFonts w:ascii="Times New Roman" w:hAnsi="Times New Roman" w:cs="Times New Roman"/>
          <w:b/>
          <w:kern w:val="0"/>
          <w:sz w:val="24"/>
          <w:szCs w:val="24"/>
          <w:u w:val="single"/>
          <w14:ligatures w14:val="none"/>
        </w:rPr>
        <w:t>IN THE HIGH COURT OF JUSTICE</w:t>
      </w:r>
      <w:r w:rsidRPr="002A0F4D">
        <w:rPr>
          <w:rFonts w:ascii="Times New Roman" w:hAnsi="Times New Roman" w:cs="Times New Roman"/>
          <w:b/>
          <w:kern w:val="0"/>
          <w:sz w:val="24"/>
          <w:szCs w:val="24"/>
          <w14:ligatures w14:val="none"/>
        </w:rPr>
        <w:t xml:space="preserve"> </w:t>
      </w:r>
      <w:r w:rsidRPr="002A0F4D">
        <w:rPr>
          <w:rFonts w:ascii="Times New Roman" w:hAnsi="Times New Roman" w:cs="Times New Roman"/>
          <w:b/>
          <w:kern w:val="0"/>
          <w:sz w:val="24"/>
          <w:szCs w:val="24"/>
          <w14:ligatures w14:val="none"/>
        </w:rPr>
        <w:tab/>
      </w:r>
      <w:r w:rsidRPr="002A0F4D">
        <w:rPr>
          <w:rFonts w:ascii="Times New Roman" w:hAnsi="Times New Roman" w:cs="Times New Roman"/>
          <w:b/>
          <w:kern w:val="0"/>
          <w:sz w:val="24"/>
          <w:szCs w:val="24"/>
          <w:u w:val="single"/>
          <w14:ligatures w14:val="none"/>
        </w:rPr>
        <w:t>CLAIM NO. P</w:t>
      </w:r>
      <w:r>
        <w:rPr>
          <w:rFonts w:ascii="Times New Roman" w:hAnsi="Times New Roman" w:cs="Times New Roman"/>
          <w:b/>
          <w:kern w:val="0"/>
          <w:sz w:val="24"/>
          <w:szCs w:val="24"/>
          <w:u w:val="single"/>
          <w14:ligatures w14:val="none"/>
        </w:rPr>
        <w:t>T-2024-001055</w:t>
      </w:r>
    </w:p>
    <w:p w14:paraId="234296CF" w14:textId="77777777" w:rsidR="00D65FDA" w:rsidRPr="002A0F4D" w:rsidRDefault="00C2113B" w:rsidP="00D65FDA">
      <w:pPr>
        <w:tabs>
          <w:tab w:val="right" w:pos="9000"/>
        </w:tabs>
        <w:spacing w:after="280" w:line="240" w:lineRule="auto"/>
        <w:rPr>
          <w:rFonts w:ascii="Times New Roman" w:hAnsi="Times New Roman" w:cs="Times New Roman"/>
          <w:b/>
          <w:kern w:val="0"/>
          <w:sz w:val="24"/>
          <w:szCs w:val="24"/>
          <w:u w:val="single"/>
          <w14:ligatures w14:val="none"/>
        </w:rPr>
      </w:pPr>
      <w:r w:rsidRPr="002A0F4D">
        <w:rPr>
          <w:rFonts w:ascii="Times New Roman" w:hAnsi="Times New Roman" w:cs="Times New Roman"/>
          <w:b/>
          <w:kern w:val="0"/>
          <w:sz w:val="24"/>
          <w:szCs w:val="24"/>
          <w:u w:val="single"/>
          <w14:ligatures w14:val="none"/>
        </w:rPr>
        <w:t>BUSINESS AND PROPERTY COURTS OF ENGLAND AND WALES</w:t>
      </w:r>
    </w:p>
    <w:p w14:paraId="4CA039AC" w14:textId="77777777" w:rsidR="00D65FDA" w:rsidRPr="002A0F4D" w:rsidRDefault="00C2113B" w:rsidP="00D65FDA">
      <w:pPr>
        <w:tabs>
          <w:tab w:val="right" w:pos="9000"/>
        </w:tabs>
        <w:spacing w:after="280" w:line="240" w:lineRule="auto"/>
        <w:rPr>
          <w:rFonts w:ascii="Times New Roman" w:hAnsi="Times New Roman" w:cs="Times New Roman"/>
          <w:b/>
          <w:kern w:val="0"/>
          <w:sz w:val="24"/>
          <w:szCs w:val="24"/>
          <w:u w:val="single"/>
          <w14:ligatures w14:val="none"/>
        </w:rPr>
      </w:pPr>
      <w:r>
        <w:rPr>
          <w:rFonts w:ascii="Times New Roman" w:hAnsi="Times New Roman" w:cs="Times New Roman"/>
          <w:b/>
          <w:kern w:val="0"/>
          <w:sz w:val="24"/>
          <w:szCs w:val="24"/>
          <w:u w:val="single"/>
          <w14:ligatures w14:val="none"/>
        </w:rPr>
        <w:t>PROPERTY TRUSTS AND PROBATE LIST</w:t>
      </w:r>
    </w:p>
    <w:p w14:paraId="39D15759" w14:textId="77777777" w:rsidR="00D65FDA" w:rsidRPr="002A0F4D" w:rsidRDefault="00C2113B" w:rsidP="00D65FDA">
      <w:pPr>
        <w:tabs>
          <w:tab w:val="right" w:pos="9000"/>
        </w:tabs>
        <w:spacing w:after="280" w:line="240" w:lineRule="auto"/>
        <w:rPr>
          <w:rFonts w:ascii="Times New Roman" w:hAnsi="Times New Roman" w:cs="Times New Roman"/>
          <w:b/>
          <w:kern w:val="0"/>
          <w:sz w:val="24"/>
          <w:szCs w:val="24"/>
          <w14:ligatures w14:val="none"/>
        </w:rPr>
      </w:pPr>
      <w:r w:rsidRPr="002A0F4D">
        <w:rPr>
          <w:rFonts w:ascii="Times New Roman" w:hAnsi="Times New Roman" w:cs="Times New Roman"/>
          <w:b/>
          <w:kern w:val="0"/>
          <w:sz w:val="24"/>
          <w:szCs w:val="24"/>
          <w14:ligatures w14:val="none"/>
        </w:rPr>
        <w:t>MASTER MARSH (sitting in retirement)</w:t>
      </w:r>
    </w:p>
    <w:p w14:paraId="2F10BF55" w14:textId="77777777" w:rsidR="00D65FDA" w:rsidRPr="002A0F4D" w:rsidRDefault="00C2113B" w:rsidP="00D65FDA">
      <w:pPr>
        <w:tabs>
          <w:tab w:val="right" w:pos="9000"/>
        </w:tabs>
        <w:spacing w:after="280" w:line="240" w:lineRule="auto"/>
        <w:jc w:val="right"/>
        <w:rPr>
          <w:rFonts w:ascii="Times New Roman" w:hAnsi="Times New Roman" w:cs="Times New Roman"/>
          <w:bCs/>
          <w:kern w:val="0"/>
          <w:sz w:val="24"/>
          <w:szCs w:val="24"/>
          <w14:ligatures w14:val="none"/>
        </w:rPr>
      </w:pPr>
      <w:r w:rsidRPr="002A0F4D">
        <w:rPr>
          <w:rFonts w:ascii="Times New Roman" w:hAnsi="Times New Roman" w:cs="Times New Roman"/>
          <w:bCs/>
          <w:kern w:val="0"/>
          <w:sz w:val="24"/>
          <w:szCs w:val="24"/>
          <w14:ligatures w14:val="none"/>
        </w:rPr>
        <w:t>Rolls Building</w:t>
      </w:r>
    </w:p>
    <w:p w14:paraId="3088FD17" w14:textId="77777777" w:rsidR="00D65FDA" w:rsidRPr="002A0F4D" w:rsidRDefault="00C2113B" w:rsidP="00D65FDA">
      <w:pPr>
        <w:tabs>
          <w:tab w:val="right" w:pos="9000"/>
        </w:tabs>
        <w:spacing w:after="280" w:line="240" w:lineRule="auto"/>
        <w:jc w:val="right"/>
        <w:rPr>
          <w:rFonts w:ascii="Times New Roman" w:hAnsi="Times New Roman" w:cs="Times New Roman"/>
          <w:bCs/>
          <w:kern w:val="0"/>
          <w:sz w:val="24"/>
          <w:szCs w:val="24"/>
          <w14:ligatures w14:val="none"/>
        </w:rPr>
      </w:pPr>
      <w:r w:rsidRPr="002A0F4D">
        <w:rPr>
          <w:rFonts w:ascii="Times New Roman" w:hAnsi="Times New Roman" w:cs="Times New Roman"/>
          <w:bCs/>
          <w:kern w:val="0"/>
          <w:sz w:val="24"/>
          <w:szCs w:val="24"/>
          <w14:ligatures w14:val="none"/>
        </w:rPr>
        <w:t>Fetter Lane</w:t>
      </w:r>
    </w:p>
    <w:p w14:paraId="126233B3" w14:textId="77777777" w:rsidR="00D65FDA" w:rsidRPr="002A0F4D" w:rsidRDefault="00C2113B" w:rsidP="00D65FDA">
      <w:pPr>
        <w:tabs>
          <w:tab w:val="right" w:pos="9000"/>
        </w:tabs>
        <w:spacing w:after="280" w:line="240" w:lineRule="auto"/>
        <w:jc w:val="right"/>
        <w:rPr>
          <w:rFonts w:ascii="Times New Roman" w:hAnsi="Times New Roman" w:cs="Times New Roman"/>
          <w:bCs/>
          <w:kern w:val="0"/>
          <w:sz w:val="24"/>
          <w:szCs w:val="24"/>
          <w14:ligatures w14:val="none"/>
        </w:rPr>
      </w:pPr>
      <w:r w:rsidRPr="002A0F4D">
        <w:rPr>
          <w:rFonts w:ascii="Times New Roman" w:hAnsi="Times New Roman" w:cs="Times New Roman"/>
          <w:bCs/>
          <w:kern w:val="0"/>
          <w:sz w:val="24"/>
          <w:szCs w:val="24"/>
          <w14:ligatures w14:val="none"/>
        </w:rPr>
        <w:t>London EC4A 1NL</w:t>
      </w:r>
    </w:p>
    <w:p w14:paraId="5C66136C" w14:textId="77777777" w:rsidR="00D65FDA" w:rsidRPr="002A0F4D" w:rsidRDefault="00C2113B" w:rsidP="00D65FDA">
      <w:pPr>
        <w:tabs>
          <w:tab w:val="right" w:pos="9000"/>
        </w:tabs>
        <w:spacing w:after="280" w:line="280" w:lineRule="atLeast"/>
        <w:rPr>
          <w:rFonts w:ascii="Times New Roman" w:hAnsi="Times New Roman" w:cs="Times New Roman"/>
          <w:b/>
          <w:kern w:val="0"/>
          <w:sz w:val="24"/>
          <w:szCs w:val="24"/>
          <w14:ligatures w14:val="none"/>
        </w:rPr>
      </w:pPr>
      <w:r w:rsidRPr="002A0F4D">
        <w:rPr>
          <w:rFonts w:ascii="Times New Roman" w:hAnsi="Times New Roman" w:cs="Times New Roman"/>
          <w:b/>
          <w:kern w:val="0"/>
          <w:sz w:val="24"/>
          <w:szCs w:val="24"/>
          <w14:ligatures w14:val="none"/>
        </w:rPr>
        <w:t>BETWEEN:</w:t>
      </w:r>
    </w:p>
    <w:p w14:paraId="59E71185" w14:textId="5BE4B849" w:rsidR="00D65FDA" w:rsidRDefault="00C2113B" w:rsidP="00D65FDA">
      <w:pPr>
        <w:pStyle w:val="ListParagraph"/>
        <w:tabs>
          <w:tab w:val="right" w:pos="9000"/>
        </w:tabs>
        <w:spacing w:after="0" w:line="240" w:lineRule="auto"/>
        <w:ind w:left="1080"/>
        <w:jc w:val="center"/>
        <w:rPr>
          <w:rFonts w:ascii="Times New Roman" w:hAnsi="Times New Roman" w:cs="Times New Roman"/>
          <w:b/>
          <w:caps/>
          <w:kern w:val="0"/>
          <w:sz w:val="24"/>
          <w:szCs w:val="24"/>
          <w14:ligatures w14:val="none"/>
        </w:rPr>
      </w:pPr>
      <w:r>
        <w:rPr>
          <w:rFonts w:ascii="Times New Roman" w:hAnsi="Times New Roman" w:cs="Times New Roman"/>
          <w:b/>
          <w:caps/>
          <w:kern w:val="0"/>
          <w:sz w:val="24"/>
          <w:szCs w:val="24"/>
          <w14:ligatures w14:val="none"/>
        </w:rPr>
        <w:t>SUSAN SULLIVAN</w:t>
      </w:r>
    </w:p>
    <w:p w14:paraId="10980724" w14:textId="2D6DC3B8" w:rsidR="00D65FDA" w:rsidRPr="002A0F4D" w:rsidRDefault="00C2113B" w:rsidP="00D65FDA">
      <w:pPr>
        <w:tabs>
          <w:tab w:val="right" w:pos="9000"/>
        </w:tabs>
        <w:spacing w:after="280" w:line="240" w:lineRule="auto"/>
        <w:ind w:left="720"/>
        <w:jc w:val="center"/>
        <w:rPr>
          <w:rFonts w:ascii="Times New Roman" w:hAnsi="Times New Roman" w:cs="Times New Roman"/>
          <w:b/>
          <w:kern w:val="0"/>
          <w:sz w:val="24"/>
          <w:szCs w:val="24"/>
          <w14:ligatures w14:val="none"/>
        </w:rPr>
      </w:pPr>
      <w:r w:rsidRPr="002A0F4D">
        <w:rPr>
          <w:rFonts w:ascii="Times New Roman" w:hAnsi="Times New Roman" w:cs="Times New Roman"/>
          <w:b/>
          <w:kern w:val="0"/>
          <w:sz w:val="24"/>
          <w:szCs w:val="24"/>
          <w14:ligatures w14:val="none"/>
        </w:rPr>
        <w:tab/>
      </w:r>
      <w:r w:rsidRPr="002A0F4D">
        <w:rPr>
          <w:rFonts w:ascii="Times New Roman" w:hAnsi="Times New Roman" w:cs="Times New Roman"/>
          <w:b/>
          <w:kern w:val="0"/>
          <w:sz w:val="24"/>
          <w:szCs w:val="24"/>
          <w:u w:val="single"/>
          <w14:ligatures w14:val="none"/>
        </w:rPr>
        <w:t>Claimant</w:t>
      </w:r>
    </w:p>
    <w:p w14:paraId="3356B22A" w14:textId="77777777" w:rsidR="00D65FDA" w:rsidRPr="002A0F4D" w:rsidRDefault="00C2113B" w:rsidP="00D65FDA">
      <w:pPr>
        <w:tabs>
          <w:tab w:val="right" w:pos="9000"/>
        </w:tabs>
        <w:spacing w:after="280" w:line="240" w:lineRule="auto"/>
        <w:ind w:left="720"/>
        <w:jc w:val="center"/>
        <w:rPr>
          <w:rFonts w:ascii="Times New Roman" w:hAnsi="Times New Roman" w:cs="Times New Roman"/>
          <w:b/>
          <w:kern w:val="0"/>
          <w:sz w:val="24"/>
          <w:szCs w:val="24"/>
          <w14:ligatures w14:val="none"/>
        </w:rPr>
      </w:pPr>
      <w:r w:rsidRPr="002A0F4D">
        <w:rPr>
          <w:rFonts w:ascii="Times New Roman" w:hAnsi="Times New Roman" w:cs="Times New Roman"/>
          <w:b/>
          <w:kern w:val="0"/>
          <w:sz w:val="24"/>
          <w:szCs w:val="24"/>
          <w14:ligatures w14:val="none"/>
        </w:rPr>
        <w:t>and</w:t>
      </w:r>
    </w:p>
    <w:p w14:paraId="682F760B" w14:textId="64C923FB" w:rsidR="00D65FDA" w:rsidRDefault="00C2113B" w:rsidP="00D65FDA">
      <w:pPr>
        <w:pStyle w:val="ListParagraph"/>
        <w:widowControl w:val="0"/>
        <w:numPr>
          <w:ilvl w:val="0"/>
          <w:numId w:val="2"/>
        </w:numPr>
        <w:autoSpaceDE w:val="0"/>
        <w:autoSpaceDN w:val="0"/>
        <w:spacing w:after="280" w:line="240" w:lineRule="auto"/>
        <w:jc w:val="center"/>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STEPHEN SULLIVAN</w:t>
      </w:r>
    </w:p>
    <w:p w14:paraId="385787C6" w14:textId="50C3AFF3" w:rsidR="00D65FDA" w:rsidRDefault="00C2113B" w:rsidP="00D65FDA">
      <w:pPr>
        <w:pStyle w:val="ListParagraph"/>
        <w:widowControl w:val="0"/>
        <w:numPr>
          <w:ilvl w:val="0"/>
          <w:numId w:val="2"/>
        </w:numPr>
        <w:autoSpaceDE w:val="0"/>
        <w:autoSpaceDN w:val="0"/>
        <w:spacing w:after="280" w:line="240" w:lineRule="auto"/>
        <w:jc w:val="center"/>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DAVID SULLIVAN</w:t>
      </w:r>
    </w:p>
    <w:p w14:paraId="3D739C41" w14:textId="39ED2D20" w:rsidR="00D65FDA" w:rsidRDefault="00C2113B" w:rsidP="00D65FDA">
      <w:pPr>
        <w:pStyle w:val="ListParagraph"/>
        <w:widowControl w:val="0"/>
        <w:numPr>
          <w:ilvl w:val="0"/>
          <w:numId w:val="2"/>
        </w:numPr>
        <w:autoSpaceDE w:val="0"/>
        <w:autoSpaceDN w:val="0"/>
        <w:spacing w:after="280" w:line="240" w:lineRule="auto"/>
        <w:jc w:val="center"/>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KERRIE BHAT</w:t>
      </w:r>
      <w:r w:rsidR="003F6151">
        <w:rPr>
          <w:rFonts w:ascii="Times New Roman" w:hAnsi="Times New Roman" w:cs="Times New Roman"/>
          <w:b/>
          <w:bCs/>
          <w:kern w:val="0"/>
          <w:sz w:val="24"/>
          <w:szCs w:val="24"/>
          <w14:ligatures w14:val="none"/>
        </w:rPr>
        <w:t>T</w:t>
      </w:r>
      <w:r>
        <w:rPr>
          <w:rFonts w:ascii="Times New Roman" w:hAnsi="Times New Roman" w:cs="Times New Roman"/>
          <w:b/>
          <w:bCs/>
          <w:kern w:val="0"/>
          <w:sz w:val="24"/>
          <w:szCs w:val="24"/>
          <w14:ligatures w14:val="none"/>
        </w:rPr>
        <w:t>A</w:t>
      </w:r>
    </w:p>
    <w:p w14:paraId="5CB0BDAC" w14:textId="3BB6ED8F" w:rsidR="00D65FDA" w:rsidRPr="00D65FDA" w:rsidRDefault="00C2113B" w:rsidP="00D65FDA">
      <w:pPr>
        <w:pStyle w:val="ListParagraph"/>
        <w:widowControl w:val="0"/>
        <w:numPr>
          <w:ilvl w:val="0"/>
          <w:numId w:val="2"/>
        </w:numPr>
        <w:autoSpaceDE w:val="0"/>
        <w:autoSpaceDN w:val="0"/>
        <w:spacing w:after="280" w:line="240" w:lineRule="auto"/>
        <w:jc w:val="center"/>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HOLLY SULLIVAN</w:t>
      </w:r>
    </w:p>
    <w:p w14:paraId="7FD074E9" w14:textId="77777777" w:rsidR="00D65FDA" w:rsidRPr="002A0F4D" w:rsidRDefault="00C2113B" w:rsidP="00D65FDA">
      <w:pPr>
        <w:tabs>
          <w:tab w:val="right" w:pos="9000"/>
        </w:tabs>
        <w:spacing w:after="280" w:line="280" w:lineRule="atLeast"/>
        <w:jc w:val="right"/>
        <w:rPr>
          <w:rFonts w:ascii="Times New Roman" w:hAnsi="Times New Roman" w:cs="Times New Roman"/>
          <w:b/>
          <w:kern w:val="0"/>
          <w:sz w:val="24"/>
          <w:szCs w:val="24"/>
          <w:u w:val="single"/>
          <w14:ligatures w14:val="none"/>
        </w:rPr>
      </w:pPr>
      <w:r w:rsidRPr="002A0F4D">
        <w:rPr>
          <w:rFonts w:ascii="Times New Roman" w:hAnsi="Times New Roman" w:cs="Times New Roman"/>
          <w:b/>
          <w:kern w:val="0"/>
          <w:sz w:val="24"/>
          <w:szCs w:val="24"/>
          <w:u w:val="single"/>
          <w14:ligatures w14:val="none"/>
        </w:rPr>
        <w:t>Defendant</w:t>
      </w:r>
      <w:r>
        <w:rPr>
          <w:rFonts w:ascii="Times New Roman" w:hAnsi="Times New Roman" w:cs="Times New Roman"/>
          <w:b/>
          <w:kern w:val="0"/>
          <w:sz w:val="24"/>
          <w:szCs w:val="24"/>
          <w:u w:val="single"/>
          <w14:ligatures w14:val="none"/>
        </w:rPr>
        <w:t>s</w:t>
      </w:r>
    </w:p>
    <w:p w14:paraId="7B220494" w14:textId="77777777" w:rsidR="00D65FDA" w:rsidRPr="002A0F4D" w:rsidRDefault="00D65FDA" w:rsidP="00D65FDA">
      <w:pPr>
        <w:spacing w:after="280" w:line="280" w:lineRule="atLeast"/>
        <w:rPr>
          <w:rFonts w:ascii="Arial" w:hAnsi="Arial"/>
          <w:kern w:val="0"/>
          <w:sz w:val="20"/>
          <w:szCs w:val="20"/>
          <w14:ligatures w14:val="none"/>
        </w:rPr>
      </w:pPr>
    </w:p>
    <w:p w14:paraId="63169E5F" w14:textId="2D8C87FA" w:rsidR="00D65FDA" w:rsidRDefault="00C2113B" w:rsidP="00D65FDA">
      <w:pPr>
        <w:spacing w:after="280" w:line="240" w:lineRule="auto"/>
        <w:rPr>
          <w:rFonts w:ascii="Times New Roman" w:hAnsi="Times New Roman" w:cs="Times New Roman"/>
          <w:kern w:val="0"/>
          <w:sz w:val="24"/>
          <w:szCs w:val="24"/>
          <w14:ligatures w14:val="none"/>
        </w:rPr>
      </w:pPr>
      <w:r>
        <w:rPr>
          <w:rFonts w:ascii="Times New Roman" w:hAnsi="Times New Roman" w:cs="Times New Roman"/>
          <w:b/>
          <w:bCs/>
          <w:kern w:val="0"/>
          <w:sz w:val="24"/>
          <w:szCs w:val="24"/>
          <w14:ligatures w14:val="none"/>
        </w:rPr>
        <w:t>WILLIAM EAST</w:t>
      </w:r>
      <w:r>
        <w:rPr>
          <w:rFonts w:ascii="Times New Roman" w:hAnsi="Times New Roman" w:cs="Times New Roman"/>
          <w:kern w:val="0"/>
          <w:sz w:val="24"/>
          <w:szCs w:val="24"/>
          <w14:ligatures w14:val="none"/>
        </w:rPr>
        <w:t xml:space="preserve"> instructed by Cripps LLP appeared for the Claimant</w:t>
      </w:r>
    </w:p>
    <w:p w14:paraId="2F03B154" w14:textId="5455A6EF" w:rsidR="00D65FDA" w:rsidRDefault="00C2113B" w:rsidP="00D65FDA">
      <w:pPr>
        <w:spacing w:after="28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The Defendants did not appear and were not represented</w:t>
      </w:r>
    </w:p>
    <w:p w14:paraId="638785C0" w14:textId="77777777" w:rsidR="00D65FDA" w:rsidRPr="002A0F4D" w:rsidRDefault="00D65FDA" w:rsidP="00D65FDA">
      <w:pPr>
        <w:spacing w:after="280" w:line="280" w:lineRule="atLeast"/>
        <w:rPr>
          <w:rFonts w:ascii="Arial" w:hAnsi="Arial"/>
          <w:kern w:val="0"/>
          <w:sz w:val="20"/>
          <w:szCs w:val="20"/>
          <w14:ligatures w14:val="none"/>
        </w:rPr>
      </w:pPr>
    </w:p>
    <w:p w14:paraId="61230066" w14:textId="77777777" w:rsidR="00D65FDA" w:rsidRPr="002A0F4D" w:rsidRDefault="00C2113B" w:rsidP="00D65FDA">
      <w:pPr>
        <w:spacing w:after="280" w:line="280" w:lineRule="atLeast"/>
        <w:jc w:val="center"/>
        <w:rPr>
          <w:rFonts w:ascii="Times New Roman" w:hAnsi="Times New Roman" w:cs="Times New Roman"/>
          <w:b/>
          <w:bCs/>
          <w:kern w:val="0"/>
          <w:sz w:val="24"/>
          <w:szCs w:val="24"/>
          <w14:ligatures w14:val="none"/>
        </w:rPr>
      </w:pPr>
      <w:r w:rsidRPr="002A0F4D">
        <w:rPr>
          <w:rFonts w:ascii="Times New Roman" w:hAnsi="Times New Roman" w:cs="Times New Roman"/>
          <w:b/>
          <w:bCs/>
          <w:kern w:val="0"/>
          <w:sz w:val="24"/>
          <w:szCs w:val="24"/>
          <w14:ligatures w14:val="none"/>
        </w:rPr>
        <w:t>JUDGMENT</w:t>
      </w:r>
    </w:p>
    <w:p w14:paraId="16D3273E" w14:textId="01FCE6D6" w:rsidR="00D65FDA" w:rsidRDefault="00C2113B" w:rsidP="00D65FDA">
      <w:pPr>
        <w:spacing w:after="280" w:line="280" w:lineRule="atLeast"/>
        <w:jc w:val="center"/>
        <w:rPr>
          <w:rFonts w:ascii="Times New Roman" w:hAnsi="Times New Roman" w:cs="Times New Roman"/>
          <w:kern w:val="0"/>
          <w:sz w:val="24"/>
          <w:szCs w:val="24"/>
          <w14:ligatures w14:val="none"/>
        </w:rPr>
      </w:pPr>
      <w:r w:rsidRPr="002A0F4D">
        <w:rPr>
          <w:rFonts w:ascii="Times New Roman" w:hAnsi="Times New Roman" w:cs="Times New Roman"/>
          <w:kern w:val="0"/>
          <w:sz w:val="24"/>
          <w:szCs w:val="24"/>
          <w14:ligatures w14:val="none"/>
        </w:rPr>
        <w:t xml:space="preserve">Hearing </w:t>
      </w:r>
      <w:r>
        <w:rPr>
          <w:rFonts w:ascii="Times New Roman" w:hAnsi="Times New Roman" w:cs="Times New Roman"/>
          <w:kern w:val="0"/>
          <w:sz w:val="24"/>
          <w:szCs w:val="24"/>
          <w14:ligatures w14:val="none"/>
        </w:rPr>
        <w:t xml:space="preserve">22 April </w:t>
      </w:r>
      <w:r w:rsidRPr="002A0F4D">
        <w:rPr>
          <w:rFonts w:ascii="Times New Roman" w:hAnsi="Times New Roman" w:cs="Times New Roman"/>
          <w:kern w:val="0"/>
          <w:sz w:val="24"/>
          <w:szCs w:val="24"/>
          <w14:ligatures w14:val="none"/>
        </w:rPr>
        <w:t>202</w:t>
      </w:r>
      <w:r>
        <w:rPr>
          <w:rFonts w:ascii="Times New Roman" w:hAnsi="Times New Roman" w:cs="Times New Roman"/>
          <w:kern w:val="0"/>
          <w:sz w:val="24"/>
          <w:szCs w:val="24"/>
          <w14:ligatures w14:val="none"/>
        </w:rPr>
        <w:t>5</w:t>
      </w:r>
    </w:p>
    <w:p w14:paraId="3D95355D" w14:textId="68A3F027" w:rsidR="00D65FDA" w:rsidRPr="00CD5ACE" w:rsidRDefault="00C2113B" w:rsidP="00D65FDA">
      <w:pPr>
        <w:spacing w:after="280" w:line="280" w:lineRule="atLeast"/>
        <w:jc w:val="center"/>
        <w:rPr>
          <w:rFonts w:ascii="Times New Roman" w:hAnsi="Times New Roman" w:cs="Times New Roman"/>
          <w:kern w:val="0"/>
          <w:sz w:val="24"/>
          <w:szCs w:val="24"/>
          <w14:ligatures w14:val="none"/>
        </w:rPr>
      </w:pPr>
      <w:r w:rsidRPr="00CD5ACE">
        <w:rPr>
          <w:rFonts w:ascii="Times New Roman" w:hAnsi="Times New Roman" w:cs="Times New Roman"/>
          <w:sz w:val="24"/>
          <w:szCs w:val="24"/>
        </w:rPr>
        <w:t xml:space="preserve">This judgment will be handed down remotely by circulation to the parties' representatives by email and release to The National Archives. The date and time for hand-down is deemed to be </w:t>
      </w:r>
      <w:r w:rsidRPr="00760352">
        <w:rPr>
          <w:rFonts w:ascii="Times New Roman" w:hAnsi="Times New Roman" w:cs="Times New Roman"/>
          <w:b/>
          <w:bCs/>
          <w:sz w:val="24"/>
          <w:szCs w:val="24"/>
        </w:rPr>
        <w:t xml:space="preserve">10:00am on </w:t>
      </w:r>
      <w:r w:rsidR="00487173">
        <w:rPr>
          <w:rFonts w:ascii="Times New Roman" w:hAnsi="Times New Roman" w:cs="Times New Roman"/>
          <w:b/>
          <w:bCs/>
          <w:sz w:val="24"/>
          <w:szCs w:val="24"/>
        </w:rPr>
        <w:t xml:space="preserve">9 May </w:t>
      </w:r>
      <w:r w:rsidRPr="00760352">
        <w:rPr>
          <w:rFonts w:ascii="Times New Roman" w:hAnsi="Times New Roman" w:cs="Times New Roman"/>
          <w:b/>
          <w:bCs/>
          <w:sz w:val="24"/>
          <w:szCs w:val="24"/>
        </w:rPr>
        <w:t>2025</w:t>
      </w:r>
    </w:p>
    <w:p w14:paraId="787FDC5B" w14:textId="77777777" w:rsidR="005E0964" w:rsidRDefault="005E0964"/>
    <w:p w14:paraId="59C2A3B3" w14:textId="77777777" w:rsidR="00A50288" w:rsidRDefault="00A50288"/>
    <w:p w14:paraId="27E92F0F" w14:textId="5AAD580B" w:rsidR="00A50288" w:rsidRPr="00377756" w:rsidRDefault="00C2113B" w:rsidP="00377756">
      <w:pPr>
        <w:pStyle w:val="ListParagraph"/>
        <w:numPr>
          <w:ilvl w:val="0"/>
          <w:numId w:val="5"/>
        </w:numPr>
        <w:spacing w:line="360" w:lineRule="auto"/>
        <w:rPr>
          <w:rFonts w:ascii="Times New Roman" w:hAnsi="Times New Roman" w:cs="Times New Roman"/>
          <w:sz w:val="24"/>
          <w:szCs w:val="24"/>
        </w:rPr>
      </w:pPr>
      <w:r w:rsidRPr="00377756">
        <w:rPr>
          <w:rFonts w:ascii="Times New Roman" w:hAnsi="Times New Roman" w:cs="Times New Roman"/>
          <w:sz w:val="24"/>
          <w:szCs w:val="24"/>
        </w:rPr>
        <w:lastRenderedPageBreak/>
        <w:t xml:space="preserve">On 22 April 2025 </w:t>
      </w:r>
      <w:r w:rsidR="00736F8F" w:rsidRPr="00377756">
        <w:rPr>
          <w:rFonts w:ascii="Times New Roman" w:hAnsi="Times New Roman" w:cs="Times New Roman"/>
          <w:sz w:val="24"/>
          <w:szCs w:val="24"/>
        </w:rPr>
        <w:t>I made an order re</w:t>
      </w:r>
      <w:r w:rsidR="003C480B" w:rsidRPr="00377756">
        <w:rPr>
          <w:rFonts w:ascii="Times New Roman" w:hAnsi="Times New Roman" w:cs="Times New Roman"/>
          <w:sz w:val="24"/>
          <w:szCs w:val="24"/>
        </w:rPr>
        <w:t>s</w:t>
      </w:r>
      <w:r w:rsidR="00736F8F" w:rsidRPr="00377756">
        <w:rPr>
          <w:rFonts w:ascii="Times New Roman" w:hAnsi="Times New Roman" w:cs="Times New Roman"/>
          <w:sz w:val="24"/>
          <w:szCs w:val="24"/>
        </w:rPr>
        <w:t>ci</w:t>
      </w:r>
      <w:r w:rsidR="003C480B" w:rsidRPr="00377756">
        <w:rPr>
          <w:rFonts w:ascii="Times New Roman" w:hAnsi="Times New Roman" w:cs="Times New Roman"/>
          <w:sz w:val="24"/>
          <w:szCs w:val="24"/>
        </w:rPr>
        <w:t>nding</w:t>
      </w:r>
      <w:r w:rsidR="00736F8F" w:rsidRPr="00377756">
        <w:rPr>
          <w:rFonts w:ascii="Times New Roman" w:hAnsi="Times New Roman" w:cs="Times New Roman"/>
          <w:sz w:val="24"/>
          <w:szCs w:val="24"/>
        </w:rPr>
        <w:t xml:space="preserve"> a Declaration of </w:t>
      </w:r>
      <w:r w:rsidR="003C480B" w:rsidRPr="00377756">
        <w:rPr>
          <w:rFonts w:ascii="Times New Roman" w:hAnsi="Times New Roman" w:cs="Times New Roman"/>
          <w:sz w:val="24"/>
          <w:szCs w:val="24"/>
        </w:rPr>
        <w:t>T</w:t>
      </w:r>
      <w:r w:rsidR="00736F8F" w:rsidRPr="00377756">
        <w:rPr>
          <w:rFonts w:ascii="Times New Roman" w:hAnsi="Times New Roman" w:cs="Times New Roman"/>
          <w:sz w:val="24"/>
          <w:szCs w:val="24"/>
        </w:rPr>
        <w:t xml:space="preserve">rust </w:t>
      </w:r>
      <w:r w:rsidR="003C480B" w:rsidRPr="00377756">
        <w:rPr>
          <w:rFonts w:ascii="Times New Roman" w:hAnsi="Times New Roman" w:cs="Times New Roman"/>
          <w:sz w:val="24"/>
          <w:szCs w:val="24"/>
        </w:rPr>
        <w:t>dated 31 July 2009</w:t>
      </w:r>
      <w:r w:rsidR="00F14528" w:rsidRPr="00377756">
        <w:rPr>
          <w:rFonts w:ascii="Times New Roman" w:hAnsi="Times New Roman" w:cs="Times New Roman"/>
          <w:sz w:val="24"/>
          <w:szCs w:val="24"/>
        </w:rPr>
        <w:t xml:space="preserve"> </w:t>
      </w:r>
      <w:r w:rsidR="00941AA8" w:rsidRPr="00377756">
        <w:rPr>
          <w:rFonts w:ascii="Times New Roman" w:hAnsi="Times New Roman" w:cs="Times New Roman"/>
          <w:sz w:val="24"/>
          <w:szCs w:val="24"/>
        </w:rPr>
        <w:t>(“the Trust”)</w:t>
      </w:r>
      <w:r w:rsidR="006821D1" w:rsidRPr="00377756">
        <w:rPr>
          <w:rFonts w:ascii="Times New Roman" w:hAnsi="Times New Roman" w:cs="Times New Roman"/>
          <w:sz w:val="24"/>
          <w:szCs w:val="24"/>
        </w:rPr>
        <w:t xml:space="preserve"> on the grounds of mistake. This judgment provides my reasons for making that order.</w:t>
      </w:r>
    </w:p>
    <w:p w14:paraId="60870C7B" w14:textId="06EA938E" w:rsidR="00DF19CB" w:rsidRPr="00377756" w:rsidRDefault="00C2113B">
      <w:pPr>
        <w:rPr>
          <w:rFonts w:ascii="Times New Roman" w:hAnsi="Times New Roman" w:cs="Times New Roman"/>
          <w:b/>
          <w:bCs/>
          <w:sz w:val="24"/>
          <w:szCs w:val="24"/>
        </w:rPr>
      </w:pPr>
      <w:r w:rsidRPr="00377756">
        <w:rPr>
          <w:rFonts w:ascii="Times New Roman" w:hAnsi="Times New Roman" w:cs="Times New Roman"/>
          <w:b/>
          <w:bCs/>
          <w:sz w:val="24"/>
          <w:szCs w:val="24"/>
        </w:rPr>
        <w:t>The Parties</w:t>
      </w:r>
    </w:p>
    <w:p w14:paraId="0AAF82AC" w14:textId="67B8A687" w:rsidR="00C342B0" w:rsidRPr="006B6821" w:rsidRDefault="00C2113B" w:rsidP="00732903">
      <w:pPr>
        <w:pStyle w:val="ListParagraph"/>
        <w:numPr>
          <w:ilvl w:val="0"/>
          <w:numId w:val="5"/>
        </w:numPr>
        <w:spacing w:after="0" w:line="360" w:lineRule="auto"/>
        <w:jc w:val="both"/>
        <w:rPr>
          <w:rFonts w:ascii="Times New Roman" w:hAnsi="Times New Roman" w:cs="Times New Roman"/>
          <w:sz w:val="24"/>
          <w:szCs w:val="24"/>
        </w:rPr>
      </w:pPr>
      <w:r w:rsidRPr="00377756">
        <w:rPr>
          <w:rFonts w:ascii="Times New Roman" w:hAnsi="Times New Roman" w:cs="Times New Roman"/>
          <w:sz w:val="24"/>
          <w:szCs w:val="24"/>
        </w:rPr>
        <w:t xml:space="preserve">The parties to this claim are all members of the same family and for </w:t>
      </w:r>
      <w:r w:rsidR="00AF53D7" w:rsidRPr="00377756">
        <w:rPr>
          <w:rFonts w:ascii="Times New Roman" w:hAnsi="Times New Roman" w:cs="Times New Roman"/>
          <w:sz w:val="24"/>
          <w:szCs w:val="24"/>
        </w:rPr>
        <w:t>convenience I will refer to them using their given names.</w:t>
      </w:r>
    </w:p>
    <w:p w14:paraId="3C9F0772" w14:textId="0F880328" w:rsidR="00AF53D7" w:rsidRPr="006B6821" w:rsidRDefault="00C2113B" w:rsidP="00732903">
      <w:pPr>
        <w:pStyle w:val="ListParagraph"/>
        <w:numPr>
          <w:ilvl w:val="0"/>
          <w:numId w:val="5"/>
        </w:numPr>
        <w:spacing w:after="0" w:line="360" w:lineRule="auto"/>
        <w:jc w:val="both"/>
        <w:rPr>
          <w:rFonts w:ascii="Times New Roman" w:hAnsi="Times New Roman" w:cs="Times New Roman"/>
          <w:sz w:val="24"/>
          <w:szCs w:val="24"/>
        </w:rPr>
      </w:pPr>
      <w:r w:rsidRPr="00377756">
        <w:rPr>
          <w:rFonts w:ascii="Times New Roman" w:hAnsi="Times New Roman" w:cs="Times New Roman"/>
          <w:sz w:val="24"/>
          <w:szCs w:val="24"/>
        </w:rPr>
        <w:t>The Trust was executed by Patrick Sullivan in relation to 24 Stanley Road, Bromley BR2 8JE.</w:t>
      </w:r>
      <w:r w:rsidR="00E52389" w:rsidRPr="00377756">
        <w:rPr>
          <w:rFonts w:ascii="Times New Roman" w:hAnsi="Times New Roman" w:cs="Times New Roman"/>
          <w:sz w:val="24"/>
          <w:szCs w:val="24"/>
        </w:rPr>
        <w:t xml:space="preserve"> That property </w:t>
      </w:r>
      <w:r w:rsidR="007770E9" w:rsidRPr="00377756">
        <w:rPr>
          <w:rFonts w:ascii="Times New Roman" w:hAnsi="Times New Roman" w:cs="Times New Roman"/>
          <w:sz w:val="24"/>
          <w:szCs w:val="24"/>
        </w:rPr>
        <w:t>comprises a house</w:t>
      </w:r>
      <w:r w:rsidR="009C5B25" w:rsidRPr="00377756">
        <w:rPr>
          <w:rFonts w:ascii="Times New Roman" w:hAnsi="Times New Roman" w:cs="Times New Roman"/>
          <w:sz w:val="24"/>
          <w:szCs w:val="24"/>
        </w:rPr>
        <w:t>, a maisonette</w:t>
      </w:r>
      <w:r w:rsidR="007770E9" w:rsidRPr="00377756">
        <w:rPr>
          <w:rFonts w:ascii="Times New Roman" w:hAnsi="Times New Roman" w:cs="Times New Roman"/>
          <w:sz w:val="24"/>
          <w:szCs w:val="24"/>
        </w:rPr>
        <w:t xml:space="preserve"> and </w:t>
      </w:r>
      <w:r w:rsidR="00E7302A" w:rsidRPr="00377756">
        <w:rPr>
          <w:rFonts w:ascii="Times New Roman" w:hAnsi="Times New Roman" w:cs="Times New Roman"/>
          <w:sz w:val="24"/>
          <w:szCs w:val="24"/>
        </w:rPr>
        <w:t>a yard and office</w:t>
      </w:r>
      <w:r w:rsidR="007770E9" w:rsidRPr="00377756">
        <w:rPr>
          <w:rFonts w:ascii="Times New Roman" w:hAnsi="Times New Roman" w:cs="Times New Roman"/>
          <w:sz w:val="24"/>
          <w:szCs w:val="24"/>
        </w:rPr>
        <w:t xml:space="preserve"> and is held under title numbers SGL174242 and SGL 190</w:t>
      </w:r>
      <w:r w:rsidR="00571C1E" w:rsidRPr="00377756">
        <w:rPr>
          <w:rFonts w:ascii="Times New Roman" w:hAnsi="Times New Roman" w:cs="Times New Roman"/>
          <w:sz w:val="24"/>
          <w:szCs w:val="24"/>
        </w:rPr>
        <w:t>754.</w:t>
      </w:r>
    </w:p>
    <w:p w14:paraId="504F4061" w14:textId="36E67D1D" w:rsidR="00732903" w:rsidRPr="006B6821" w:rsidRDefault="00C2113B" w:rsidP="006B6821">
      <w:pPr>
        <w:pStyle w:val="ListParagraph"/>
        <w:numPr>
          <w:ilvl w:val="0"/>
          <w:numId w:val="5"/>
        </w:numPr>
        <w:spacing w:after="0" w:line="360" w:lineRule="auto"/>
        <w:jc w:val="both"/>
        <w:rPr>
          <w:rFonts w:ascii="Times New Roman" w:hAnsi="Times New Roman" w:cs="Times New Roman"/>
          <w:sz w:val="24"/>
          <w:szCs w:val="24"/>
        </w:rPr>
      </w:pPr>
      <w:r w:rsidRPr="00377756">
        <w:rPr>
          <w:rFonts w:ascii="Times New Roman" w:hAnsi="Times New Roman" w:cs="Times New Roman"/>
          <w:sz w:val="24"/>
          <w:szCs w:val="24"/>
        </w:rPr>
        <w:t>Patrick</w:t>
      </w:r>
      <w:r w:rsidR="00474B31" w:rsidRPr="00377756">
        <w:rPr>
          <w:rFonts w:ascii="Times New Roman" w:hAnsi="Times New Roman" w:cs="Times New Roman"/>
          <w:sz w:val="24"/>
          <w:szCs w:val="24"/>
        </w:rPr>
        <w:t xml:space="preserve"> died on 1 June 2021</w:t>
      </w:r>
      <w:r w:rsidRPr="00377756">
        <w:rPr>
          <w:rFonts w:ascii="Times New Roman" w:hAnsi="Times New Roman" w:cs="Times New Roman"/>
          <w:sz w:val="24"/>
          <w:szCs w:val="24"/>
        </w:rPr>
        <w:t xml:space="preserve"> and the claimant (Susan) is his widow</w:t>
      </w:r>
      <w:r w:rsidR="00474B31" w:rsidRPr="00377756">
        <w:rPr>
          <w:rFonts w:ascii="Times New Roman" w:hAnsi="Times New Roman" w:cs="Times New Roman"/>
          <w:sz w:val="24"/>
          <w:szCs w:val="24"/>
        </w:rPr>
        <w:t>.</w:t>
      </w:r>
      <w:r w:rsidRPr="00377756">
        <w:rPr>
          <w:rFonts w:ascii="Times New Roman" w:hAnsi="Times New Roman" w:cs="Times New Roman"/>
          <w:sz w:val="24"/>
          <w:szCs w:val="24"/>
        </w:rPr>
        <w:t xml:space="preserve"> </w:t>
      </w:r>
      <w:r w:rsidR="00474B31" w:rsidRPr="00377756">
        <w:rPr>
          <w:rFonts w:ascii="Times New Roman" w:hAnsi="Times New Roman" w:cs="Times New Roman"/>
          <w:sz w:val="24"/>
          <w:szCs w:val="24"/>
        </w:rPr>
        <w:t>She is</w:t>
      </w:r>
      <w:r w:rsidRPr="00377756">
        <w:rPr>
          <w:rFonts w:ascii="Times New Roman" w:hAnsi="Times New Roman" w:cs="Times New Roman"/>
          <w:sz w:val="24"/>
          <w:szCs w:val="24"/>
        </w:rPr>
        <w:t xml:space="preserve"> the executrix of his estate under his last Will dated 4</w:t>
      </w:r>
      <w:r w:rsidR="00474B31" w:rsidRPr="00377756">
        <w:rPr>
          <w:rFonts w:ascii="Times New Roman" w:hAnsi="Times New Roman" w:cs="Times New Roman"/>
          <w:sz w:val="24"/>
          <w:szCs w:val="24"/>
        </w:rPr>
        <w:t xml:space="preserve"> October </w:t>
      </w:r>
      <w:r w:rsidR="00945AD1" w:rsidRPr="00377756">
        <w:rPr>
          <w:rFonts w:ascii="Times New Roman" w:hAnsi="Times New Roman" w:cs="Times New Roman"/>
          <w:sz w:val="24"/>
          <w:szCs w:val="24"/>
        </w:rPr>
        <w:t>20</w:t>
      </w:r>
      <w:r w:rsidRPr="00377756">
        <w:rPr>
          <w:rFonts w:ascii="Times New Roman" w:hAnsi="Times New Roman" w:cs="Times New Roman"/>
          <w:sz w:val="24"/>
          <w:szCs w:val="24"/>
        </w:rPr>
        <w:t>1</w:t>
      </w:r>
      <w:r w:rsidR="00474B31" w:rsidRPr="00377756">
        <w:rPr>
          <w:rFonts w:ascii="Times New Roman" w:hAnsi="Times New Roman" w:cs="Times New Roman"/>
          <w:sz w:val="24"/>
          <w:szCs w:val="24"/>
        </w:rPr>
        <w:t>9</w:t>
      </w:r>
      <w:r w:rsidR="00945AD1" w:rsidRPr="00377756">
        <w:rPr>
          <w:rFonts w:ascii="Times New Roman" w:hAnsi="Times New Roman" w:cs="Times New Roman"/>
          <w:sz w:val="24"/>
          <w:szCs w:val="24"/>
        </w:rPr>
        <w:t>.</w:t>
      </w:r>
      <w:r w:rsidRPr="00377756">
        <w:rPr>
          <w:rFonts w:ascii="Times New Roman" w:hAnsi="Times New Roman" w:cs="Times New Roman"/>
          <w:sz w:val="24"/>
          <w:szCs w:val="24"/>
        </w:rPr>
        <w:t xml:space="preserve"> </w:t>
      </w:r>
      <w:r w:rsidR="00945AD1" w:rsidRPr="00377756">
        <w:rPr>
          <w:rFonts w:ascii="Times New Roman" w:hAnsi="Times New Roman" w:cs="Times New Roman"/>
          <w:sz w:val="24"/>
          <w:szCs w:val="24"/>
        </w:rPr>
        <w:t>S</w:t>
      </w:r>
      <w:r w:rsidRPr="00377756">
        <w:rPr>
          <w:rFonts w:ascii="Times New Roman" w:hAnsi="Times New Roman" w:cs="Times New Roman"/>
          <w:sz w:val="24"/>
          <w:szCs w:val="24"/>
        </w:rPr>
        <w:t>he also inherits his residuary estate under</w:t>
      </w:r>
      <w:r w:rsidR="00571283" w:rsidRPr="00377756">
        <w:rPr>
          <w:rFonts w:ascii="Times New Roman" w:hAnsi="Times New Roman" w:cs="Times New Roman"/>
          <w:sz w:val="24"/>
          <w:szCs w:val="24"/>
        </w:rPr>
        <w:t xml:space="preserve"> the w</w:t>
      </w:r>
      <w:r w:rsidRPr="00377756">
        <w:rPr>
          <w:rFonts w:ascii="Times New Roman" w:hAnsi="Times New Roman" w:cs="Times New Roman"/>
          <w:sz w:val="24"/>
          <w:szCs w:val="24"/>
        </w:rPr>
        <w:t>ill.</w:t>
      </w:r>
      <w:r w:rsidR="00571283" w:rsidRPr="00377756">
        <w:rPr>
          <w:rFonts w:ascii="Times New Roman" w:hAnsi="Times New Roman" w:cs="Times New Roman"/>
          <w:sz w:val="24"/>
          <w:szCs w:val="24"/>
        </w:rPr>
        <w:t xml:space="preserve"> </w:t>
      </w:r>
      <w:r w:rsidRPr="00377756">
        <w:rPr>
          <w:rFonts w:ascii="Times New Roman" w:hAnsi="Times New Roman" w:cs="Times New Roman"/>
          <w:sz w:val="24"/>
          <w:szCs w:val="24"/>
        </w:rPr>
        <w:t xml:space="preserve">Susan obtained a grant of probate </w:t>
      </w:r>
      <w:r w:rsidR="00571C1E" w:rsidRPr="00377756">
        <w:rPr>
          <w:rFonts w:ascii="Times New Roman" w:hAnsi="Times New Roman" w:cs="Times New Roman"/>
          <w:sz w:val="24"/>
          <w:szCs w:val="24"/>
        </w:rPr>
        <w:t xml:space="preserve">on </w:t>
      </w:r>
      <w:r w:rsidR="005E4338" w:rsidRPr="00377756">
        <w:rPr>
          <w:rFonts w:ascii="Times New Roman" w:hAnsi="Times New Roman" w:cs="Times New Roman"/>
          <w:sz w:val="24"/>
          <w:szCs w:val="24"/>
        </w:rPr>
        <w:t xml:space="preserve">1 August 2024 </w:t>
      </w:r>
      <w:r w:rsidRPr="00377756">
        <w:rPr>
          <w:rFonts w:ascii="Times New Roman" w:hAnsi="Times New Roman" w:cs="Times New Roman"/>
          <w:sz w:val="24"/>
          <w:szCs w:val="24"/>
        </w:rPr>
        <w:t xml:space="preserve">and she brings the claim in her capacity as executrix as well as in her personal capacity. </w:t>
      </w:r>
    </w:p>
    <w:p w14:paraId="586702D2" w14:textId="1D74DAAF" w:rsidR="00732903" w:rsidRPr="006B6821" w:rsidRDefault="00C2113B" w:rsidP="006B6821">
      <w:pPr>
        <w:pStyle w:val="ListParagraph"/>
        <w:numPr>
          <w:ilvl w:val="0"/>
          <w:numId w:val="5"/>
        </w:numPr>
        <w:spacing w:after="0" w:line="360" w:lineRule="auto"/>
        <w:jc w:val="both"/>
        <w:rPr>
          <w:rFonts w:ascii="Times New Roman" w:hAnsi="Times New Roman" w:cs="Times New Roman"/>
          <w:sz w:val="24"/>
          <w:szCs w:val="24"/>
        </w:rPr>
      </w:pPr>
      <w:r w:rsidRPr="001214A7">
        <w:rPr>
          <w:rFonts w:ascii="Times New Roman" w:hAnsi="Times New Roman" w:cs="Times New Roman"/>
          <w:sz w:val="24"/>
          <w:szCs w:val="24"/>
        </w:rPr>
        <w:t>The First and Second Defendants (</w:t>
      </w:r>
      <w:r w:rsidR="00571283" w:rsidRPr="001214A7">
        <w:rPr>
          <w:rFonts w:ascii="Times New Roman" w:hAnsi="Times New Roman" w:cs="Times New Roman"/>
          <w:sz w:val="24"/>
          <w:szCs w:val="24"/>
        </w:rPr>
        <w:t xml:space="preserve">Stephen </w:t>
      </w:r>
      <w:r w:rsidRPr="001214A7">
        <w:rPr>
          <w:rFonts w:ascii="Times New Roman" w:hAnsi="Times New Roman" w:cs="Times New Roman"/>
          <w:sz w:val="24"/>
          <w:szCs w:val="24"/>
        </w:rPr>
        <w:t xml:space="preserve">and </w:t>
      </w:r>
      <w:r w:rsidR="00571283" w:rsidRPr="001214A7">
        <w:rPr>
          <w:rFonts w:ascii="Times New Roman" w:hAnsi="Times New Roman" w:cs="Times New Roman"/>
          <w:sz w:val="24"/>
          <w:szCs w:val="24"/>
        </w:rPr>
        <w:t>David</w:t>
      </w:r>
      <w:r w:rsidRPr="001214A7">
        <w:rPr>
          <w:rFonts w:ascii="Times New Roman" w:hAnsi="Times New Roman" w:cs="Times New Roman"/>
          <w:sz w:val="24"/>
          <w:szCs w:val="24"/>
        </w:rPr>
        <w:t xml:space="preserve">) are </w:t>
      </w:r>
      <w:r w:rsidR="00571283" w:rsidRPr="001214A7">
        <w:rPr>
          <w:rFonts w:ascii="Times New Roman" w:hAnsi="Times New Roman" w:cs="Times New Roman"/>
          <w:sz w:val="24"/>
          <w:szCs w:val="24"/>
        </w:rPr>
        <w:t>Patrick’s</w:t>
      </w:r>
      <w:r w:rsidRPr="001214A7">
        <w:rPr>
          <w:rFonts w:ascii="Times New Roman" w:hAnsi="Times New Roman" w:cs="Times New Roman"/>
          <w:sz w:val="24"/>
          <w:szCs w:val="24"/>
        </w:rPr>
        <w:t xml:space="preserve"> children by a previous marriage with Priscilla Sullivan (</w:t>
      </w:r>
      <w:r w:rsidR="00571283" w:rsidRPr="001214A7">
        <w:rPr>
          <w:rFonts w:ascii="Times New Roman" w:hAnsi="Times New Roman" w:cs="Times New Roman"/>
          <w:sz w:val="24"/>
          <w:szCs w:val="24"/>
        </w:rPr>
        <w:t>Priscilla</w:t>
      </w:r>
      <w:r w:rsidRPr="001214A7">
        <w:rPr>
          <w:rFonts w:ascii="Times New Roman" w:hAnsi="Times New Roman" w:cs="Times New Roman"/>
          <w:sz w:val="24"/>
          <w:szCs w:val="24"/>
        </w:rPr>
        <w:t xml:space="preserve">). </w:t>
      </w:r>
    </w:p>
    <w:p w14:paraId="0CA489B8" w14:textId="6ADB82CF" w:rsidR="00571283" w:rsidRPr="006B6821" w:rsidRDefault="00C2113B" w:rsidP="00732903">
      <w:pPr>
        <w:pStyle w:val="ListParagraph"/>
        <w:numPr>
          <w:ilvl w:val="0"/>
          <w:numId w:val="5"/>
        </w:numPr>
        <w:spacing w:after="0" w:line="360" w:lineRule="auto"/>
        <w:jc w:val="both"/>
        <w:rPr>
          <w:rFonts w:ascii="Times New Roman" w:hAnsi="Times New Roman" w:cs="Times New Roman"/>
          <w:sz w:val="24"/>
          <w:szCs w:val="24"/>
        </w:rPr>
      </w:pPr>
      <w:r w:rsidRPr="001214A7">
        <w:rPr>
          <w:rFonts w:ascii="Times New Roman" w:hAnsi="Times New Roman" w:cs="Times New Roman"/>
          <w:sz w:val="24"/>
          <w:szCs w:val="24"/>
        </w:rPr>
        <w:t xml:space="preserve">The Third and Fourth Defendants (Kerrie and Holly) are Susan and Patrick’s children. </w:t>
      </w:r>
    </w:p>
    <w:p w14:paraId="13CE93CC" w14:textId="23021234" w:rsidR="00571283" w:rsidRPr="001214A7" w:rsidRDefault="00C2113B" w:rsidP="001214A7">
      <w:pPr>
        <w:pStyle w:val="ListParagraph"/>
        <w:numPr>
          <w:ilvl w:val="0"/>
          <w:numId w:val="5"/>
        </w:numPr>
        <w:spacing w:after="0" w:line="360" w:lineRule="auto"/>
        <w:jc w:val="both"/>
        <w:rPr>
          <w:rFonts w:ascii="Times New Roman" w:hAnsi="Times New Roman" w:cs="Times New Roman"/>
          <w:sz w:val="24"/>
          <w:szCs w:val="24"/>
        </w:rPr>
      </w:pPr>
      <w:r w:rsidRPr="001214A7">
        <w:rPr>
          <w:rFonts w:ascii="Times New Roman" w:hAnsi="Times New Roman" w:cs="Times New Roman"/>
          <w:sz w:val="24"/>
          <w:szCs w:val="24"/>
        </w:rPr>
        <w:t xml:space="preserve">All the defendants have filed acknowledgments of service </w:t>
      </w:r>
      <w:r w:rsidR="00797A38" w:rsidRPr="001214A7">
        <w:rPr>
          <w:rFonts w:ascii="Times New Roman" w:hAnsi="Times New Roman" w:cs="Times New Roman"/>
          <w:sz w:val="24"/>
          <w:szCs w:val="24"/>
        </w:rPr>
        <w:t>saying that they do not intend to defend this claim.</w:t>
      </w:r>
      <w:r w:rsidR="00C97F4B" w:rsidRPr="001214A7">
        <w:rPr>
          <w:rFonts w:ascii="Times New Roman" w:hAnsi="Times New Roman" w:cs="Times New Roman"/>
          <w:sz w:val="24"/>
          <w:szCs w:val="24"/>
        </w:rPr>
        <w:t xml:space="preserve"> The court has been provided with witness statements made by </w:t>
      </w:r>
      <w:r w:rsidR="00102539" w:rsidRPr="001214A7">
        <w:rPr>
          <w:rFonts w:ascii="Times New Roman" w:hAnsi="Times New Roman" w:cs="Times New Roman"/>
          <w:sz w:val="24"/>
          <w:szCs w:val="24"/>
        </w:rPr>
        <w:t>Susan, Kerrie and Holly.</w:t>
      </w:r>
      <w:r w:rsidR="00680A18" w:rsidRPr="001214A7">
        <w:rPr>
          <w:rFonts w:ascii="Times New Roman" w:hAnsi="Times New Roman" w:cs="Times New Roman"/>
          <w:sz w:val="24"/>
          <w:szCs w:val="24"/>
        </w:rPr>
        <w:t xml:space="preserve"> There are no factual issues in dispute.</w:t>
      </w:r>
    </w:p>
    <w:p w14:paraId="029AF530" w14:textId="77777777" w:rsidR="00732903" w:rsidRPr="00732903" w:rsidRDefault="00732903" w:rsidP="00732903">
      <w:pPr>
        <w:spacing w:after="0" w:line="240" w:lineRule="auto"/>
        <w:ind w:left="720"/>
        <w:contextualSpacing/>
        <w:rPr>
          <w:rFonts w:ascii="Arial" w:hAnsi="Arial" w:cs="Arial"/>
        </w:rPr>
      </w:pPr>
    </w:p>
    <w:p w14:paraId="65795D18" w14:textId="4365AB96" w:rsidR="00310DC0" w:rsidRPr="001214A7" w:rsidRDefault="00C2113B">
      <w:pPr>
        <w:rPr>
          <w:rFonts w:ascii="Times New Roman" w:hAnsi="Times New Roman" w:cs="Times New Roman"/>
          <w:b/>
          <w:bCs/>
          <w:sz w:val="24"/>
          <w:szCs w:val="24"/>
        </w:rPr>
      </w:pPr>
      <w:r w:rsidRPr="001214A7">
        <w:rPr>
          <w:rFonts w:ascii="Times New Roman" w:hAnsi="Times New Roman" w:cs="Times New Roman"/>
          <w:b/>
          <w:bCs/>
          <w:sz w:val="24"/>
          <w:szCs w:val="24"/>
        </w:rPr>
        <w:t>Background</w:t>
      </w:r>
    </w:p>
    <w:p w14:paraId="3485FA58" w14:textId="00DCE3D2" w:rsidR="007E6CC9" w:rsidRPr="006B6821" w:rsidRDefault="00C2113B" w:rsidP="006B6821">
      <w:pPr>
        <w:pStyle w:val="ListParagraph"/>
        <w:numPr>
          <w:ilvl w:val="0"/>
          <w:numId w:val="5"/>
        </w:numPr>
        <w:spacing w:line="360" w:lineRule="auto"/>
        <w:rPr>
          <w:rFonts w:ascii="Times New Roman" w:hAnsi="Times New Roman" w:cs="Times New Roman"/>
          <w:sz w:val="24"/>
          <w:szCs w:val="24"/>
        </w:rPr>
      </w:pPr>
      <w:r w:rsidRPr="001214A7">
        <w:rPr>
          <w:rFonts w:ascii="Times New Roman" w:hAnsi="Times New Roman" w:cs="Times New Roman"/>
          <w:sz w:val="24"/>
          <w:szCs w:val="24"/>
        </w:rPr>
        <w:t xml:space="preserve">Patrick and Priscilla separated in the 1970’s. Patrick and </w:t>
      </w:r>
      <w:r w:rsidR="00F620B5" w:rsidRPr="001214A7">
        <w:rPr>
          <w:rFonts w:ascii="Times New Roman" w:hAnsi="Times New Roman" w:cs="Times New Roman"/>
          <w:sz w:val="24"/>
          <w:szCs w:val="24"/>
        </w:rPr>
        <w:t xml:space="preserve">Susan met in 1976 but Patrick remained married to Priscilla until her death in </w:t>
      </w:r>
      <w:r w:rsidR="005E6ACE" w:rsidRPr="001214A7">
        <w:rPr>
          <w:rFonts w:ascii="Times New Roman" w:hAnsi="Times New Roman" w:cs="Times New Roman"/>
          <w:sz w:val="24"/>
          <w:szCs w:val="24"/>
        </w:rPr>
        <w:t>2008.</w:t>
      </w:r>
      <w:r w:rsidR="00AD0AAD" w:rsidRPr="001214A7">
        <w:rPr>
          <w:rFonts w:ascii="Times New Roman" w:hAnsi="Times New Roman" w:cs="Times New Roman"/>
          <w:sz w:val="24"/>
          <w:szCs w:val="24"/>
        </w:rPr>
        <w:t xml:space="preserve"> </w:t>
      </w:r>
      <w:r w:rsidR="00941C5A" w:rsidRPr="001214A7">
        <w:rPr>
          <w:rFonts w:ascii="Times New Roman" w:hAnsi="Times New Roman" w:cs="Times New Roman"/>
          <w:sz w:val="24"/>
          <w:szCs w:val="24"/>
        </w:rPr>
        <w:t>Kerrie was born on 2</w:t>
      </w:r>
      <w:r w:rsidR="00BB6430" w:rsidRPr="001214A7">
        <w:rPr>
          <w:rFonts w:ascii="Times New Roman" w:hAnsi="Times New Roman" w:cs="Times New Roman"/>
          <w:sz w:val="24"/>
          <w:szCs w:val="24"/>
        </w:rPr>
        <w:t xml:space="preserve">5 April 1986 and Holly was born on </w:t>
      </w:r>
      <w:r w:rsidR="00FD537F" w:rsidRPr="001214A7">
        <w:rPr>
          <w:rFonts w:ascii="Times New Roman" w:hAnsi="Times New Roman" w:cs="Times New Roman"/>
          <w:sz w:val="24"/>
          <w:szCs w:val="24"/>
        </w:rPr>
        <w:t xml:space="preserve">3 May 1989. </w:t>
      </w:r>
      <w:r w:rsidR="00AD0AAD" w:rsidRPr="001214A7">
        <w:rPr>
          <w:rFonts w:ascii="Times New Roman" w:hAnsi="Times New Roman" w:cs="Times New Roman"/>
          <w:sz w:val="24"/>
          <w:szCs w:val="24"/>
        </w:rPr>
        <w:t xml:space="preserve">Patrick and Susan </w:t>
      </w:r>
      <w:r w:rsidR="00FD537F" w:rsidRPr="001214A7">
        <w:rPr>
          <w:rFonts w:ascii="Times New Roman" w:hAnsi="Times New Roman" w:cs="Times New Roman"/>
          <w:sz w:val="24"/>
          <w:szCs w:val="24"/>
        </w:rPr>
        <w:t xml:space="preserve">were </w:t>
      </w:r>
      <w:r w:rsidR="00AD0AAD" w:rsidRPr="001214A7">
        <w:rPr>
          <w:rFonts w:ascii="Times New Roman" w:hAnsi="Times New Roman" w:cs="Times New Roman"/>
          <w:sz w:val="24"/>
          <w:szCs w:val="24"/>
        </w:rPr>
        <w:t>married on 10 August 2009.</w:t>
      </w:r>
    </w:p>
    <w:p w14:paraId="786082CA" w14:textId="1CB94AF7" w:rsidR="00496C00" w:rsidRPr="007E6CC9" w:rsidRDefault="00C2113B" w:rsidP="007E6CC9">
      <w:pPr>
        <w:pStyle w:val="ListParagraph"/>
        <w:numPr>
          <w:ilvl w:val="0"/>
          <w:numId w:val="5"/>
        </w:numPr>
        <w:spacing w:line="360" w:lineRule="auto"/>
        <w:rPr>
          <w:rFonts w:ascii="Times New Roman" w:hAnsi="Times New Roman" w:cs="Times New Roman"/>
          <w:sz w:val="24"/>
          <w:szCs w:val="24"/>
        </w:rPr>
      </w:pPr>
      <w:r w:rsidRPr="007E6CC9">
        <w:rPr>
          <w:rFonts w:ascii="Times New Roman" w:hAnsi="Times New Roman" w:cs="Times New Roman"/>
          <w:sz w:val="24"/>
          <w:szCs w:val="24"/>
        </w:rPr>
        <w:t xml:space="preserve">Priscilla died intestate and Patrick and </w:t>
      </w:r>
      <w:r w:rsidR="00045837" w:rsidRPr="007E6CC9">
        <w:rPr>
          <w:rFonts w:ascii="Times New Roman" w:hAnsi="Times New Roman" w:cs="Times New Roman"/>
          <w:sz w:val="24"/>
          <w:szCs w:val="24"/>
        </w:rPr>
        <w:t xml:space="preserve">Stephen were </w:t>
      </w:r>
      <w:r w:rsidR="001D383E" w:rsidRPr="007E6CC9">
        <w:rPr>
          <w:rFonts w:ascii="Times New Roman" w:hAnsi="Times New Roman" w:cs="Times New Roman"/>
          <w:sz w:val="24"/>
          <w:szCs w:val="24"/>
        </w:rPr>
        <w:t xml:space="preserve">appointed </w:t>
      </w:r>
      <w:r w:rsidR="00045837" w:rsidRPr="007E6CC9">
        <w:rPr>
          <w:rFonts w:ascii="Times New Roman" w:hAnsi="Times New Roman" w:cs="Times New Roman"/>
          <w:sz w:val="24"/>
          <w:szCs w:val="24"/>
        </w:rPr>
        <w:t>joint administrators of her estate</w:t>
      </w:r>
      <w:r w:rsidR="001D383E" w:rsidRPr="007E6CC9">
        <w:rPr>
          <w:rFonts w:ascii="Times New Roman" w:hAnsi="Times New Roman" w:cs="Times New Roman"/>
          <w:sz w:val="24"/>
          <w:szCs w:val="24"/>
        </w:rPr>
        <w:t>.</w:t>
      </w:r>
      <w:r w:rsidR="00367395" w:rsidRPr="007E6CC9">
        <w:rPr>
          <w:rFonts w:ascii="Times New Roman" w:hAnsi="Times New Roman" w:cs="Times New Roman"/>
          <w:sz w:val="24"/>
          <w:szCs w:val="24"/>
        </w:rPr>
        <w:t xml:space="preserve"> At the time of her death:</w:t>
      </w:r>
    </w:p>
    <w:p w14:paraId="13196446" w14:textId="78EC9FAD" w:rsidR="00367395" w:rsidRDefault="00C2113B" w:rsidP="007E6CC9">
      <w:pPr>
        <w:spacing w:line="360" w:lineRule="auto"/>
        <w:ind w:left="1440"/>
        <w:rPr>
          <w:rFonts w:ascii="Times New Roman" w:hAnsi="Times New Roman" w:cs="Times New Roman"/>
          <w:sz w:val="24"/>
          <w:szCs w:val="24"/>
        </w:rPr>
      </w:pPr>
      <w:r>
        <w:rPr>
          <w:rFonts w:ascii="Times New Roman" w:hAnsi="Times New Roman" w:cs="Times New Roman"/>
          <w:sz w:val="24"/>
          <w:szCs w:val="24"/>
        </w:rPr>
        <w:t xml:space="preserve">9.1 </w:t>
      </w:r>
      <w:r w:rsidR="007A3901">
        <w:rPr>
          <w:rFonts w:ascii="Times New Roman" w:hAnsi="Times New Roman" w:cs="Times New Roman"/>
          <w:sz w:val="24"/>
          <w:szCs w:val="24"/>
        </w:rPr>
        <w:t xml:space="preserve">24 Stanley Road </w:t>
      </w:r>
      <w:r w:rsidR="00376D11">
        <w:rPr>
          <w:rFonts w:ascii="Times New Roman" w:hAnsi="Times New Roman" w:cs="Times New Roman"/>
          <w:sz w:val="24"/>
          <w:szCs w:val="24"/>
        </w:rPr>
        <w:t xml:space="preserve">was held by Patrick and Priscilla as beneficial joint tenants. Priscilla occupied the house, the maisonette was rented out and </w:t>
      </w:r>
      <w:r w:rsidR="00194410">
        <w:rPr>
          <w:rFonts w:ascii="Times New Roman" w:hAnsi="Times New Roman" w:cs="Times New Roman"/>
          <w:sz w:val="24"/>
          <w:szCs w:val="24"/>
        </w:rPr>
        <w:t>Patrick ran his roofing business from the yard and the office.</w:t>
      </w:r>
      <w:r w:rsidR="00351246">
        <w:rPr>
          <w:rFonts w:ascii="Times New Roman" w:hAnsi="Times New Roman" w:cs="Times New Roman"/>
          <w:sz w:val="24"/>
          <w:szCs w:val="24"/>
        </w:rPr>
        <w:t xml:space="preserve"> </w:t>
      </w:r>
    </w:p>
    <w:p w14:paraId="54D6E860" w14:textId="5D6409D1" w:rsidR="00194410" w:rsidRDefault="00C2113B" w:rsidP="007554A7">
      <w:pPr>
        <w:spacing w:line="360" w:lineRule="auto"/>
        <w:ind w:left="1440"/>
        <w:rPr>
          <w:rFonts w:ascii="Times New Roman" w:hAnsi="Times New Roman" w:cs="Times New Roman"/>
          <w:sz w:val="24"/>
          <w:szCs w:val="24"/>
        </w:rPr>
      </w:pPr>
      <w:r>
        <w:rPr>
          <w:rFonts w:ascii="Times New Roman" w:hAnsi="Times New Roman" w:cs="Times New Roman"/>
          <w:sz w:val="24"/>
          <w:szCs w:val="24"/>
        </w:rPr>
        <w:t xml:space="preserve">9.2 Patrick and Priscilla also </w:t>
      </w:r>
      <w:r w:rsidR="00B51749">
        <w:rPr>
          <w:rFonts w:ascii="Times New Roman" w:hAnsi="Times New Roman" w:cs="Times New Roman"/>
          <w:sz w:val="24"/>
          <w:szCs w:val="24"/>
        </w:rPr>
        <w:t xml:space="preserve">owned jointly another property </w:t>
      </w:r>
      <w:r w:rsidR="00923B0F">
        <w:rPr>
          <w:rFonts w:ascii="Times New Roman" w:hAnsi="Times New Roman" w:cs="Times New Roman"/>
          <w:sz w:val="24"/>
          <w:szCs w:val="24"/>
        </w:rPr>
        <w:t xml:space="preserve">at </w:t>
      </w:r>
      <w:r w:rsidR="00B51749">
        <w:rPr>
          <w:rFonts w:ascii="Times New Roman" w:hAnsi="Times New Roman" w:cs="Times New Roman"/>
          <w:sz w:val="24"/>
          <w:szCs w:val="24"/>
        </w:rPr>
        <w:t>25 Napier Road</w:t>
      </w:r>
      <w:r w:rsidR="006C4A27">
        <w:rPr>
          <w:rFonts w:ascii="Times New Roman" w:hAnsi="Times New Roman" w:cs="Times New Roman"/>
          <w:sz w:val="24"/>
          <w:szCs w:val="24"/>
        </w:rPr>
        <w:t>, Bromley BR2 9JA. This property was held as tenants in common.</w:t>
      </w:r>
    </w:p>
    <w:p w14:paraId="09883E2C" w14:textId="2E5B12EA" w:rsidR="00256E61" w:rsidRPr="009E4464" w:rsidRDefault="00C2113B" w:rsidP="007E6CC9">
      <w:pPr>
        <w:spacing w:line="360" w:lineRule="auto"/>
        <w:rPr>
          <w:rFonts w:ascii="Times New Roman" w:hAnsi="Times New Roman" w:cs="Times New Roman"/>
          <w:b/>
          <w:bCs/>
          <w:sz w:val="24"/>
          <w:szCs w:val="24"/>
        </w:rPr>
      </w:pPr>
      <w:r>
        <w:rPr>
          <w:rFonts w:ascii="Times New Roman" w:hAnsi="Times New Roman" w:cs="Times New Roman"/>
          <w:sz w:val="24"/>
          <w:szCs w:val="24"/>
        </w:rPr>
        <w:lastRenderedPageBreak/>
        <w:t xml:space="preserve"> </w:t>
      </w:r>
      <w:r w:rsidRPr="009E4464">
        <w:rPr>
          <w:rFonts w:ascii="Times New Roman" w:hAnsi="Times New Roman" w:cs="Times New Roman"/>
          <w:b/>
          <w:bCs/>
          <w:sz w:val="24"/>
          <w:szCs w:val="24"/>
        </w:rPr>
        <w:t>The evidence</w:t>
      </w:r>
    </w:p>
    <w:p w14:paraId="0D8BEFD9" w14:textId="0A549F87" w:rsidR="00256E61" w:rsidRPr="006B6821" w:rsidRDefault="00C2113B" w:rsidP="006B6821">
      <w:pPr>
        <w:pStyle w:val="ListParagraph"/>
        <w:numPr>
          <w:ilvl w:val="0"/>
          <w:numId w:val="5"/>
        </w:numPr>
        <w:spacing w:line="360" w:lineRule="auto"/>
        <w:rPr>
          <w:rFonts w:ascii="Times New Roman" w:hAnsi="Times New Roman" w:cs="Times New Roman"/>
          <w:sz w:val="24"/>
          <w:szCs w:val="24"/>
        </w:rPr>
      </w:pPr>
      <w:r w:rsidRPr="00256E61">
        <w:rPr>
          <w:rFonts w:ascii="Times New Roman" w:hAnsi="Times New Roman" w:cs="Times New Roman"/>
          <w:sz w:val="24"/>
          <w:szCs w:val="24"/>
        </w:rPr>
        <w:t>The principal evidence is provided in Susan’s witness statement.</w:t>
      </w:r>
    </w:p>
    <w:p w14:paraId="5DB37313" w14:textId="2567AB3A" w:rsidR="006B6821" w:rsidRPr="006B6821" w:rsidRDefault="00C2113B" w:rsidP="006B6821">
      <w:pPr>
        <w:pStyle w:val="ListParagraph"/>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Following Priscilla’s death, a</w:t>
      </w:r>
      <w:r w:rsidR="00CA43F3" w:rsidRPr="00256E61">
        <w:rPr>
          <w:rFonts w:ascii="Times New Roman" w:hAnsi="Times New Roman" w:cs="Times New Roman"/>
          <w:sz w:val="24"/>
          <w:szCs w:val="24"/>
        </w:rPr>
        <w:t xml:space="preserve"> dispute arose between Patrick</w:t>
      </w:r>
      <w:r w:rsidR="000874A2" w:rsidRPr="00256E61">
        <w:rPr>
          <w:rFonts w:ascii="Times New Roman" w:hAnsi="Times New Roman" w:cs="Times New Roman"/>
          <w:sz w:val="24"/>
          <w:szCs w:val="24"/>
        </w:rPr>
        <w:t xml:space="preserve"> on one side and Stephen and David on the other.</w:t>
      </w:r>
      <w:r w:rsidR="006B3D08" w:rsidRPr="00256E61">
        <w:rPr>
          <w:rFonts w:ascii="Times New Roman" w:hAnsi="Times New Roman" w:cs="Times New Roman"/>
          <w:sz w:val="24"/>
          <w:szCs w:val="24"/>
        </w:rPr>
        <w:t xml:space="preserve"> Patrick was unhappy that Priscilla’s share of </w:t>
      </w:r>
      <w:r w:rsidR="00282A9F" w:rsidRPr="00256E61">
        <w:rPr>
          <w:rFonts w:ascii="Times New Roman" w:hAnsi="Times New Roman" w:cs="Times New Roman"/>
          <w:sz w:val="24"/>
          <w:szCs w:val="24"/>
        </w:rPr>
        <w:t>25 Napier Road formed part of her estate and Stephen and David were unhappy that Priscilla’s half share of 24 Stanl</w:t>
      </w:r>
      <w:r w:rsidR="007554A7" w:rsidRPr="00256E61">
        <w:rPr>
          <w:rFonts w:ascii="Times New Roman" w:hAnsi="Times New Roman" w:cs="Times New Roman"/>
          <w:sz w:val="24"/>
          <w:szCs w:val="24"/>
        </w:rPr>
        <w:t>e</w:t>
      </w:r>
      <w:r w:rsidR="00282A9F" w:rsidRPr="00256E61">
        <w:rPr>
          <w:rFonts w:ascii="Times New Roman" w:hAnsi="Times New Roman" w:cs="Times New Roman"/>
          <w:sz w:val="24"/>
          <w:szCs w:val="24"/>
        </w:rPr>
        <w:t xml:space="preserve">y Road had passed to </w:t>
      </w:r>
      <w:r w:rsidR="00D41ADC" w:rsidRPr="00256E61">
        <w:rPr>
          <w:rFonts w:ascii="Times New Roman" w:hAnsi="Times New Roman" w:cs="Times New Roman"/>
          <w:sz w:val="24"/>
          <w:szCs w:val="24"/>
        </w:rPr>
        <w:t>Patrick by survivorship.</w:t>
      </w:r>
      <w:r w:rsidR="00D06D5F" w:rsidRPr="00256E61">
        <w:rPr>
          <w:rFonts w:ascii="Times New Roman" w:hAnsi="Times New Roman" w:cs="Times New Roman"/>
          <w:sz w:val="24"/>
          <w:szCs w:val="24"/>
        </w:rPr>
        <w:t xml:space="preserve"> There is no first hand record of Patrick’s state of mind at the time but Susan</w:t>
      </w:r>
      <w:r w:rsidR="00FC55D2" w:rsidRPr="00256E61">
        <w:rPr>
          <w:rFonts w:ascii="Times New Roman" w:hAnsi="Times New Roman" w:cs="Times New Roman"/>
          <w:sz w:val="24"/>
          <w:szCs w:val="24"/>
        </w:rPr>
        <w:t>’s witness statement summarises the conversations she had with him</w:t>
      </w:r>
      <w:r w:rsidR="00930929" w:rsidRPr="00256E61">
        <w:rPr>
          <w:rFonts w:ascii="Times New Roman" w:hAnsi="Times New Roman" w:cs="Times New Roman"/>
          <w:sz w:val="24"/>
          <w:szCs w:val="24"/>
        </w:rPr>
        <w:t>. Although Patrick was intending to make provision for Stephen and David on his death, it was not his plan that they would benefit from his estate during his lifetime.</w:t>
      </w:r>
      <w:r w:rsidR="000E620A" w:rsidRPr="00256E61">
        <w:rPr>
          <w:rFonts w:ascii="Times New Roman" w:hAnsi="Times New Roman" w:cs="Times New Roman"/>
          <w:sz w:val="24"/>
          <w:szCs w:val="24"/>
        </w:rPr>
        <w:t xml:space="preserve"> He was very upset that his sons had </w:t>
      </w:r>
      <w:r w:rsidR="00603D25" w:rsidRPr="00256E61">
        <w:rPr>
          <w:rFonts w:ascii="Times New Roman" w:hAnsi="Times New Roman" w:cs="Times New Roman"/>
          <w:sz w:val="24"/>
          <w:szCs w:val="24"/>
        </w:rPr>
        <w:t xml:space="preserve">made a claim on him. He spoke to Susan about finding a way to placate them without </w:t>
      </w:r>
      <w:r w:rsidR="00C22AF3" w:rsidRPr="00256E61">
        <w:rPr>
          <w:rFonts w:ascii="Times New Roman" w:hAnsi="Times New Roman" w:cs="Times New Roman"/>
          <w:sz w:val="24"/>
          <w:szCs w:val="24"/>
        </w:rPr>
        <w:t xml:space="preserve">giving property to them. He wanted to </w:t>
      </w:r>
      <w:r w:rsidR="000612F9" w:rsidRPr="00256E61">
        <w:rPr>
          <w:rFonts w:ascii="Times New Roman" w:hAnsi="Times New Roman" w:cs="Times New Roman"/>
          <w:sz w:val="24"/>
          <w:szCs w:val="24"/>
        </w:rPr>
        <w:t>“get them off his back” by providing a non-binding assurance about his intentions when he died.</w:t>
      </w:r>
      <w:r w:rsidR="00260EC9" w:rsidRPr="00256E61">
        <w:rPr>
          <w:rFonts w:ascii="Times New Roman" w:hAnsi="Times New Roman" w:cs="Times New Roman"/>
          <w:sz w:val="24"/>
          <w:szCs w:val="24"/>
        </w:rPr>
        <w:t xml:space="preserve"> It is in this context that the Trust came into being.</w:t>
      </w:r>
    </w:p>
    <w:p w14:paraId="46319B2D" w14:textId="3CB483FD" w:rsidR="00F74E09" w:rsidRPr="00FC5103" w:rsidRDefault="00C2113B" w:rsidP="00FC5103">
      <w:pPr>
        <w:pStyle w:val="ListParagraph"/>
        <w:numPr>
          <w:ilvl w:val="0"/>
          <w:numId w:val="5"/>
        </w:numPr>
        <w:spacing w:line="360" w:lineRule="auto"/>
        <w:rPr>
          <w:rFonts w:ascii="Times New Roman" w:hAnsi="Times New Roman" w:cs="Times New Roman"/>
          <w:sz w:val="24"/>
          <w:szCs w:val="24"/>
        </w:rPr>
      </w:pPr>
      <w:r w:rsidRPr="00FC5103">
        <w:rPr>
          <w:rFonts w:ascii="Times New Roman" w:hAnsi="Times New Roman" w:cs="Times New Roman"/>
          <w:sz w:val="24"/>
          <w:szCs w:val="24"/>
        </w:rPr>
        <w:t xml:space="preserve">Susan was working </w:t>
      </w:r>
      <w:r w:rsidR="0002017F" w:rsidRPr="00FC5103">
        <w:rPr>
          <w:rFonts w:ascii="Times New Roman" w:hAnsi="Times New Roman" w:cs="Times New Roman"/>
          <w:sz w:val="24"/>
          <w:szCs w:val="24"/>
        </w:rPr>
        <w:t>as the Facilities Manager at Manches Solicitors (as it then was)</w:t>
      </w:r>
      <w:r w:rsidR="00386A8A" w:rsidRPr="00FC5103">
        <w:rPr>
          <w:rFonts w:ascii="Times New Roman" w:hAnsi="Times New Roman" w:cs="Times New Roman"/>
          <w:sz w:val="24"/>
          <w:szCs w:val="24"/>
        </w:rPr>
        <w:t>. She recalls speaking to a colleague, Oonagh Grant,</w:t>
      </w:r>
      <w:r w:rsidR="004628EF" w:rsidRPr="00FC5103">
        <w:rPr>
          <w:rFonts w:ascii="Times New Roman" w:hAnsi="Times New Roman" w:cs="Times New Roman"/>
          <w:sz w:val="24"/>
          <w:szCs w:val="24"/>
        </w:rPr>
        <w:t xml:space="preserve"> a Legal Executive who worked in the f</w:t>
      </w:r>
      <w:r w:rsidR="005858A2">
        <w:rPr>
          <w:rFonts w:ascii="Times New Roman" w:hAnsi="Times New Roman" w:cs="Times New Roman"/>
          <w:sz w:val="24"/>
          <w:szCs w:val="24"/>
        </w:rPr>
        <w:t>i</w:t>
      </w:r>
      <w:r w:rsidR="004628EF" w:rsidRPr="00FC5103">
        <w:rPr>
          <w:rFonts w:ascii="Times New Roman" w:hAnsi="Times New Roman" w:cs="Times New Roman"/>
          <w:sz w:val="24"/>
          <w:szCs w:val="24"/>
        </w:rPr>
        <w:t>rm’s property department</w:t>
      </w:r>
      <w:r w:rsidR="00503C53" w:rsidRPr="00FC5103">
        <w:rPr>
          <w:rFonts w:ascii="Times New Roman" w:hAnsi="Times New Roman" w:cs="Times New Roman"/>
          <w:sz w:val="24"/>
          <w:szCs w:val="24"/>
        </w:rPr>
        <w:t xml:space="preserve">. Their paths crossed at </w:t>
      </w:r>
      <w:r w:rsidR="005858A2">
        <w:rPr>
          <w:rFonts w:ascii="Times New Roman" w:hAnsi="Times New Roman" w:cs="Times New Roman"/>
          <w:sz w:val="24"/>
          <w:szCs w:val="24"/>
        </w:rPr>
        <w:t>work</w:t>
      </w:r>
      <w:r w:rsidR="00503C53" w:rsidRPr="00FC5103">
        <w:rPr>
          <w:rFonts w:ascii="Times New Roman" w:hAnsi="Times New Roman" w:cs="Times New Roman"/>
          <w:sz w:val="24"/>
          <w:szCs w:val="24"/>
        </w:rPr>
        <w:t xml:space="preserve"> and the</w:t>
      </w:r>
      <w:r w:rsidR="00704027" w:rsidRPr="00FC5103">
        <w:rPr>
          <w:rFonts w:ascii="Times New Roman" w:hAnsi="Times New Roman" w:cs="Times New Roman"/>
          <w:sz w:val="24"/>
          <w:szCs w:val="24"/>
        </w:rPr>
        <w:t>y had a connect</w:t>
      </w:r>
      <w:r w:rsidR="005858A2">
        <w:rPr>
          <w:rFonts w:ascii="Times New Roman" w:hAnsi="Times New Roman" w:cs="Times New Roman"/>
          <w:sz w:val="24"/>
          <w:szCs w:val="24"/>
        </w:rPr>
        <w:t>ion</w:t>
      </w:r>
      <w:r w:rsidR="00704027" w:rsidRPr="00FC5103">
        <w:rPr>
          <w:rFonts w:ascii="Times New Roman" w:hAnsi="Times New Roman" w:cs="Times New Roman"/>
          <w:sz w:val="24"/>
          <w:szCs w:val="24"/>
        </w:rPr>
        <w:t xml:space="preserve"> because </w:t>
      </w:r>
      <w:r w:rsidR="00AF6210" w:rsidRPr="00FC5103">
        <w:rPr>
          <w:rFonts w:ascii="Times New Roman" w:hAnsi="Times New Roman" w:cs="Times New Roman"/>
          <w:sz w:val="24"/>
          <w:szCs w:val="24"/>
        </w:rPr>
        <w:t xml:space="preserve">Ms Grant’s daughter went to the same school as Holly. </w:t>
      </w:r>
      <w:r w:rsidR="00173273" w:rsidRPr="00FC5103">
        <w:rPr>
          <w:rFonts w:ascii="Times New Roman" w:hAnsi="Times New Roman" w:cs="Times New Roman"/>
          <w:sz w:val="24"/>
          <w:szCs w:val="24"/>
        </w:rPr>
        <w:t>Susan’s witness statement records:</w:t>
      </w:r>
    </w:p>
    <w:p w14:paraId="1D8934CE" w14:textId="79B9A148" w:rsidR="00CC4214" w:rsidRPr="005578B2" w:rsidRDefault="00C2113B" w:rsidP="00EB6DCE">
      <w:pPr>
        <w:spacing w:line="360" w:lineRule="auto"/>
        <w:ind w:left="720"/>
        <w:rPr>
          <w:rFonts w:ascii="Times New Roman" w:hAnsi="Times New Roman" w:cs="Times New Roman"/>
          <w:i/>
          <w:iCs/>
          <w:sz w:val="24"/>
          <w:szCs w:val="24"/>
        </w:rPr>
      </w:pPr>
      <w:r w:rsidRPr="005578B2">
        <w:rPr>
          <w:rFonts w:ascii="Times New Roman" w:hAnsi="Times New Roman" w:cs="Times New Roman"/>
          <w:i/>
          <w:iCs/>
          <w:sz w:val="24"/>
          <w:szCs w:val="24"/>
        </w:rPr>
        <w:t xml:space="preserve">31. </w:t>
      </w:r>
      <w:r w:rsidR="00E02A43" w:rsidRPr="005578B2">
        <w:rPr>
          <w:rFonts w:ascii="Times New Roman" w:hAnsi="Times New Roman" w:cs="Times New Roman"/>
          <w:i/>
          <w:iCs/>
          <w:sz w:val="24"/>
          <w:szCs w:val="24"/>
        </w:rPr>
        <w:t>My clear recollection is that Patrick had made it clear that he wanted a non</w:t>
      </w:r>
      <w:r w:rsidRPr="005578B2">
        <w:rPr>
          <w:rFonts w:ascii="Times New Roman" w:hAnsi="Times New Roman" w:cs="Times New Roman"/>
          <w:i/>
          <w:iCs/>
          <w:sz w:val="24"/>
          <w:szCs w:val="24"/>
        </w:rPr>
        <w:t>-</w:t>
      </w:r>
      <w:r w:rsidR="00E02A43" w:rsidRPr="005578B2">
        <w:rPr>
          <w:rFonts w:ascii="Times New Roman" w:hAnsi="Times New Roman" w:cs="Times New Roman"/>
          <w:i/>
          <w:iCs/>
          <w:sz w:val="24"/>
          <w:szCs w:val="24"/>
        </w:rPr>
        <w:t xml:space="preserve"> binding document. Whilst I worked at Manches, I have no legal knowledge or experience. Whilst I cannot recall specific conversations, I am clear that I had multiple discussions with Patrick about this and I understood he wanted a document providing an indication of his intentions but not in a manner that would be binding. I am absolutely clear that Patrick did not want to make a binding commitment. </w:t>
      </w:r>
    </w:p>
    <w:p w14:paraId="4D95213A" w14:textId="77777777" w:rsidR="000D2CAF" w:rsidRPr="005578B2" w:rsidRDefault="00C2113B" w:rsidP="00E97878">
      <w:pPr>
        <w:spacing w:line="360" w:lineRule="auto"/>
        <w:ind w:left="720"/>
        <w:rPr>
          <w:rFonts w:ascii="Times New Roman" w:hAnsi="Times New Roman" w:cs="Times New Roman"/>
          <w:i/>
          <w:iCs/>
          <w:sz w:val="24"/>
          <w:szCs w:val="24"/>
        </w:rPr>
      </w:pPr>
      <w:r w:rsidRPr="005578B2">
        <w:rPr>
          <w:rFonts w:ascii="Times New Roman" w:hAnsi="Times New Roman" w:cs="Times New Roman"/>
          <w:i/>
          <w:iCs/>
          <w:sz w:val="24"/>
          <w:szCs w:val="24"/>
        </w:rPr>
        <w:t xml:space="preserve">32. </w:t>
      </w:r>
      <w:r w:rsidR="00E02A43" w:rsidRPr="005578B2">
        <w:rPr>
          <w:rFonts w:ascii="Times New Roman" w:hAnsi="Times New Roman" w:cs="Times New Roman"/>
          <w:i/>
          <w:iCs/>
          <w:sz w:val="24"/>
          <w:szCs w:val="24"/>
        </w:rPr>
        <w:t xml:space="preserve">I discussed this with Oonagh and through this the idea of a Declaration of Intent (‘DOI’) was talked about. I recall the words “Declaration of Intent but I cannot recall who suggested this. I believe it was likely to have been Oonagh. I am clear however that I talked to her about having something non-binding. </w:t>
      </w:r>
    </w:p>
    <w:p w14:paraId="2503FBF6" w14:textId="4A231BAD" w:rsidR="00767D47" w:rsidRPr="005578B2" w:rsidRDefault="00C2113B" w:rsidP="00E97878">
      <w:pPr>
        <w:spacing w:line="360" w:lineRule="auto"/>
        <w:ind w:left="720"/>
        <w:rPr>
          <w:rFonts w:ascii="Times New Roman" w:hAnsi="Times New Roman" w:cs="Times New Roman"/>
          <w:i/>
          <w:iCs/>
          <w:sz w:val="24"/>
          <w:szCs w:val="24"/>
        </w:rPr>
      </w:pPr>
      <w:r w:rsidRPr="005578B2">
        <w:rPr>
          <w:rFonts w:ascii="Times New Roman" w:hAnsi="Times New Roman" w:cs="Times New Roman"/>
          <w:i/>
          <w:iCs/>
          <w:sz w:val="24"/>
          <w:szCs w:val="24"/>
        </w:rPr>
        <w:t xml:space="preserve">33. </w:t>
      </w:r>
      <w:r w:rsidR="00E02A43" w:rsidRPr="005578B2">
        <w:rPr>
          <w:rFonts w:ascii="Times New Roman" w:hAnsi="Times New Roman" w:cs="Times New Roman"/>
          <w:i/>
          <w:iCs/>
          <w:sz w:val="24"/>
          <w:szCs w:val="24"/>
        </w:rPr>
        <w:t xml:space="preserve">Oonagh offered to do the work, which did not surprise me as I knew she worked in the property department, and I spoke to Patrick. He agreed and I spoke to Oonagh to accept her offer. </w:t>
      </w:r>
    </w:p>
    <w:p w14:paraId="1CD2CA63" w14:textId="157716C8" w:rsidR="00B01C3B" w:rsidRPr="005578B2" w:rsidRDefault="00C2113B" w:rsidP="00CC20BF">
      <w:pPr>
        <w:spacing w:line="360" w:lineRule="auto"/>
        <w:ind w:left="720"/>
        <w:rPr>
          <w:rFonts w:ascii="Times New Roman" w:hAnsi="Times New Roman" w:cs="Times New Roman"/>
          <w:i/>
          <w:iCs/>
          <w:sz w:val="24"/>
          <w:szCs w:val="24"/>
        </w:rPr>
      </w:pPr>
      <w:r w:rsidRPr="005578B2">
        <w:rPr>
          <w:rFonts w:ascii="Times New Roman" w:hAnsi="Times New Roman" w:cs="Times New Roman"/>
          <w:i/>
          <w:iCs/>
          <w:sz w:val="24"/>
          <w:szCs w:val="24"/>
        </w:rPr>
        <w:lastRenderedPageBreak/>
        <w:t xml:space="preserve">34. </w:t>
      </w:r>
      <w:r w:rsidR="00E02A43" w:rsidRPr="005578B2">
        <w:rPr>
          <w:rFonts w:ascii="Times New Roman" w:hAnsi="Times New Roman" w:cs="Times New Roman"/>
          <w:i/>
          <w:iCs/>
          <w:sz w:val="24"/>
          <w:szCs w:val="24"/>
        </w:rPr>
        <w:t xml:space="preserve">I am absolutely clear that I understand the DOI was intended to be a document that would provide reassurance to Stephen that he may receive some inheritance later, with a view to getting him to sign off on Priscilla’s </w:t>
      </w:r>
      <w:r w:rsidR="00CC20BF" w:rsidRPr="005578B2">
        <w:rPr>
          <w:rFonts w:ascii="Times New Roman" w:hAnsi="Times New Roman" w:cs="Times New Roman"/>
          <w:i/>
          <w:iCs/>
          <w:sz w:val="24"/>
          <w:szCs w:val="24"/>
        </w:rPr>
        <w:t xml:space="preserve">probate. </w:t>
      </w:r>
      <w:r w:rsidR="00E02A43" w:rsidRPr="005578B2">
        <w:rPr>
          <w:rFonts w:ascii="Times New Roman" w:hAnsi="Times New Roman" w:cs="Times New Roman"/>
          <w:i/>
          <w:iCs/>
          <w:sz w:val="24"/>
          <w:szCs w:val="24"/>
        </w:rPr>
        <w:t>The plan was for Patrick to prepare his Will after the completion of Priscilla’s probate.</w:t>
      </w:r>
      <w:r w:rsidR="00CC20BF" w:rsidRPr="005578B2">
        <w:rPr>
          <w:rFonts w:ascii="Times New Roman" w:hAnsi="Times New Roman" w:cs="Times New Roman"/>
          <w:i/>
          <w:iCs/>
          <w:sz w:val="24"/>
          <w:szCs w:val="24"/>
        </w:rPr>
        <w:t xml:space="preserve"> </w:t>
      </w:r>
    </w:p>
    <w:p w14:paraId="060DA690" w14:textId="0F7A79CA" w:rsidR="00B01C3B" w:rsidRPr="005578B2" w:rsidRDefault="00C2113B" w:rsidP="00CC20BF">
      <w:pPr>
        <w:spacing w:line="360" w:lineRule="auto"/>
        <w:ind w:left="720"/>
        <w:rPr>
          <w:rFonts w:ascii="Times New Roman" w:hAnsi="Times New Roman" w:cs="Times New Roman"/>
          <w:i/>
          <w:iCs/>
          <w:sz w:val="24"/>
          <w:szCs w:val="24"/>
        </w:rPr>
      </w:pPr>
      <w:r w:rsidRPr="005578B2">
        <w:rPr>
          <w:rFonts w:ascii="Times New Roman" w:hAnsi="Times New Roman" w:cs="Times New Roman"/>
          <w:i/>
          <w:iCs/>
          <w:sz w:val="24"/>
          <w:szCs w:val="24"/>
        </w:rPr>
        <w:t xml:space="preserve">35. </w:t>
      </w:r>
      <w:r w:rsidR="00E02A43" w:rsidRPr="005578B2">
        <w:rPr>
          <w:rFonts w:ascii="Times New Roman" w:hAnsi="Times New Roman" w:cs="Times New Roman"/>
          <w:i/>
          <w:iCs/>
          <w:sz w:val="24"/>
          <w:szCs w:val="24"/>
        </w:rPr>
        <w:t>At that time, Patrick and I were planning to marry.</w:t>
      </w:r>
      <w:r w:rsidR="00EB6DCE" w:rsidRPr="005578B2">
        <w:rPr>
          <w:rFonts w:ascii="Times New Roman" w:hAnsi="Times New Roman" w:cs="Times New Roman"/>
          <w:i/>
          <w:iCs/>
          <w:sz w:val="24"/>
          <w:szCs w:val="24"/>
        </w:rPr>
        <w:t xml:space="preserve"> </w:t>
      </w:r>
    </w:p>
    <w:p w14:paraId="209228C4" w14:textId="1B251C41" w:rsidR="00E02A43" w:rsidRPr="005578B2" w:rsidRDefault="00C2113B" w:rsidP="00CC20BF">
      <w:pPr>
        <w:spacing w:line="360" w:lineRule="auto"/>
        <w:ind w:left="720"/>
        <w:rPr>
          <w:rFonts w:ascii="Times New Roman" w:hAnsi="Times New Roman" w:cs="Times New Roman"/>
          <w:i/>
          <w:iCs/>
          <w:sz w:val="24"/>
          <w:szCs w:val="24"/>
        </w:rPr>
      </w:pPr>
      <w:r w:rsidRPr="005578B2">
        <w:rPr>
          <w:rFonts w:ascii="Times New Roman" w:hAnsi="Times New Roman" w:cs="Times New Roman"/>
          <w:i/>
          <w:iCs/>
          <w:sz w:val="24"/>
          <w:szCs w:val="24"/>
        </w:rPr>
        <w:t xml:space="preserve">36. </w:t>
      </w:r>
      <w:r w:rsidR="00EB6DCE" w:rsidRPr="005578B2">
        <w:rPr>
          <w:rFonts w:ascii="Times New Roman" w:hAnsi="Times New Roman" w:cs="Times New Roman"/>
          <w:i/>
          <w:iCs/>
          <w:sz w:val="24"/>
          <w:szCs w:val="24"/>
        </w:rPr>
        <w:t xml:space="preserve">Whilst Oonagh assisted Patrick, I do not believe there was ever any formal client agreement and I do not recollect whether a charge was ever made </w:t>
      </w:r>
      <w:r w:rsidR="0075122D" w:rsidRPr="005578B2">
        <w:rPr>
          <w:rFonts w:ascii="Times New Roman" w:hAnsi="Times New Roman" w:cs="Times New Roman"/>
          <w:i/>
          <w:iCs/>
          <w:sz w:val="24"/>
          <w:szCs w:val="24"/>
        </w:rPr>
        <w:t>for the work undertaken. I cannot see from the file a client agreement or any invoice and this supports my recollections.</w:t>
      </w:r>
    </w:p>
    <w:p w14:paraId="6E96F273" w14:textId="0E4A75E8" w:rsidR="00260EC9" w:rsidRDefault="00C2113B" w:rsidP="00CA43F3">
      <w:pPr>
        <w:spacing w:line="360" w:lineRule="auto"/>
        <w:rPr>
          <w:rFonts w:ascii="Times New Roman" w:hAnsi="Times New Roman" w:cs="Times New Roman"/>
          <w:sz w:val="24"/>
          <w:szCs w:val="24"/>
        </w:rPr>
      </w:pPr>
      <w:r>
        <w:rPr>
          <w:rFonts w:ascii="Times New Roman" w:hAnsi="Times New Roman" w:cs="Times New Roman"/>
          <w:sz w:val="24"/>
          <w:szCs w:val="24"/>
        </w:rPr>
        <w:t xml:space="preserve">13. </w:t>
      </w:r>
      <w:r w:rsidR="009408AA">
        <w:rPr>
          <w:rFonts w:ascii="Times New Roman" w:hAnsi="Times New Roman" w:cs="Times New Roman"/>
          <w:sz w:val="24"/>
          <w:szCs w:val="24"/>
        </w:rPr>
        <w:t>Manches’ file has a number of documents that assist with the background</w:t>
      </w:r>
      <w:r w:rsidR="00496AC5">
        <w:rPr>
          <w:rFonts w:ascii="Times New Roman" w:hAnsi="Times New Roman" w:cs="Times New Roman"/>
          <w:sz w:val="24"/>
          <w:szCs w:val="24"/>
        </w:rPr>
        <w:t xml:space="preserve"> to the Trust. The file opens with an email from Susan</w:t>
      </w:r>
      <w:r w:rsidR="001E10B8">
        <w:rPr>
          <w:rFonts w:ascii="Times New Roman" w:hAnsi="Times New Roman" w:cs="Times New Roman"/>
          <w:sz w:val="24"/>
          <w:szCs w:val="24"/>
        </w:rPr>
        <w:t xml:space="preserve"> to </w:t>
      </w:r>
      <w:r w:rsidR="00420E09">
        <w:rPr>
          <w:rFonts w:ascii="Times New Roman" w:hAnsi="Times New Roman" w:cs="Times New Roman"/>
          <w:sz w:val="24"/>
          <w:szCs w:val="24"/>
        </w:rPr>
        <w:t>M</w:t>
      </w:r>
      <w:r w:rsidR="001E10B8">
        <w:rPr>
          <w:rFonts w:ascii="Times New Roman" w:hAnsi="Times New Roman" w:cs="Times New Roman"/>
          <w:sz w:val="24"/>
          <w:szCs w:val="24"/>
        </w:rPr>
        <w:t>s Grant dated 17 July 2009 headed “Declaration of Intent”.</w:t>
      </w:r>
    </w:p>
    <w:p w14:paraId="693FE871" w14:textId="7D66BE48" w:rsidR="00D93467" w:rsidRPr="005578B2" w:rsidRDefault="00C2113B" w:rsidP="00CA43F3">
      <w:pPr>
        <w:spacing w:line="360" w:lineRule="auto"/>
        <w:rPr>
          <w:rFonts w:ascii="Times New Roman" w:hAnsi="Times New Roman" w:cs="Times New Roman"/>
          <w:i/>
          <w:iCs/>
          <w:sz w:val="24"/>
          <w:szCs w:val="24"/>
        </w:rPr>
      </w:pPr>
      <w:r>
        <w:rPr>
          <w:rFonts w:ascii="Times New Roman" w:hAnsi="Times New Roman" w:cs="Times New Roman"/>
          <w:sz w:val="24"/>
          <w:szCs w:val="24"/>
        </w:rPr>
        <w:tab/>
      </w:r>
      <w:r w:rsidR="00420E09" w:rsidRPr="005578B2">
        <w:rPr>
          <w:rFonts w:ascii="Times New Roman" w:hAnsi="Times New Roman" w:cs="Times New Roman"/>
          <w:i/>
          <w:iCs/>
          <w:sz w:val="24"/>
          <w:szCs w:val="24"/>
        </w:rPr>
        <w:t>“</w:t>
      </w:r>
      <w:r w:rsidRPr="005578B2">
        <w:rPr>
          <w:rFonts w:ascii="Times New Roman" w:hAnsi="Times New Roman" w:cs="Times New Roman"/>
          <w:i/>
          <w:iCs/>
          <w:sz w:val="24"/>
          <w:szCs w:val="24"/>
        </w:rPr>
        <w:t xml:space="preserve">If you have time please could you draw up a Declaration of Intent: </w:t>
      </w:r>
    </w:p>
    <w:p w14:paraId="4FD16B31" w14:textId="77777777" w:rsidR="00D93467" w:rsidRPr="005578B2" w:rsidRDefault="00C2113B" w:rsidP="00D93467">
      <w:pPr>
        <w:spacing w:line="360" w:lineRule="auto"/>
        <w:ind w:firstLine="720"/>
        <w:rPr>
          <w:rFonts w:ascii="Times New Roman" w:hAnsi="Times New Roman" w:cs="Times New Roman"/>
          <w:i/>
          <w:iCs/>
          <w:sz w:val="24"/>
          <w:szCs w:val="24"/>
        </w:rPr>
      </w:pPr>
      <w:r w:rsidRPr="005578B2">
        <w:rPr>
          <w:rFonts w:ascii="Times New Roman" w:hAnsi="Times New Roman" w:cs="Times New Roman"/>
          <w:i/>
          <w:iCs/>
          <w:sz w:val="24"/>
          <w:szCs w:val="24"/>
        </w:rPr>
        <w:t xml:space="preserve">Patrick wishes: </w:t>
      </w:r>
    </w:p>
    <w:p w14:paraId="0BAEE674" w14:textId="77777777" w:rsidR="00D93467" w:rsidRPr="005578B2" w:rsidRDefault="00C2113B" w:rsidP="00D93467">
      <w:pPr>
        <w:spacing w:line="360" w:lineRule="auto"/>
        <w:ind w:firstLine="720"/>
        <w:rPr>
          <w:rFonts w:ascii="Times New Roman" w:hAnsi="Times New Roman" w:cs="Times New Roman"/>
          <w:i/>
          <w:iCs/>
          <w:sz w:val="24"/>
          <w:szCs w:val="24"/>
        </w:rPr>
      </w:pPr>
      <w:r w:rsidRPr="005578B2">
        <w:rPr>
          <w:rFonts w:ascii="Times New Roman" w:hAnsi="Times New Roman" w:cs="Times New Roman"/>
          <w:i/>
          <w:iCs/>
          <w:sz w:val="24"/>
          <w:szCs w:val="24"/>
        </w:rPr>
        <w:t xml:space="preserve">25, Napier Road to go to me. </w:t>
      </w:r>
    </w:p>
    <w:p w14:paraId="4DA9A283" w14:textId="77777777" w:rsidR="009F1C7D" w:rsidRPr="005578B2" w:rsidRDefault="00C2113B" w:rsidP="009F1C7D">
      <w:pPr>
        <w:spacing w:line="360" w:lineRule="auto"/>
        <w:ind w:left="720"/>
        <w:rPr>
          <w:rFonts w:ascii="Times New Roman" w:hAnsi="Times New Roman" w:cs="Times New Roman"/>
          <w:i/>
          <w:iCs/>
          <w:sz w:val="24"/>
          <w:szCs w:val="24"/>
        </w:rPr>
      </w:pPr>
      <w:r w:rsidRPr="005578B2">
        <w:rPr>
          <w:rFonts w:ascii="Times New Roman" w:hAnsi="Times New Roman" w:cs="Times New Roman"/>
          <w:i/>
          <w:iCs/>
          <w:sz w:val="24"/>
          <w:szCs w:val="24"/>
        </w:rPr>
        <w:t xml:space="preserve">The yard/workshops/house/flat and offices at 24, Stanley Road to be split equally between Kerrie/Holly/Stephen and David. </w:t>
      </w:r>
    </w:p>
    <w:p w14:paraId="624189D4" w14:textId="6B941253" w:rsidR="00BF2ECB" w:rsidRPr="005578B2" w:rsidRDefault="00C2113B" w:rsidP="00D93467">
      <w:pPr>
        <w:spacing w:line="360" w:lineRule="auto"/>
        <w:ind w:firstLine="720"/>
        <w:rPr>
          <w:rFonts w:ascii="Times New Roman" w:hAnsi="Times New Roman" w:cs="Times New Roman"/>
          <w:i/>
          <w:iCs/>
          <w:sz w:val="24"/>
          <w:szCs w:val="24"/>
        </w:rPr>
      </w:pPr>
      <w:r w:rsidRPr="005578B2">
        <w:rPr>
          <w:rFonts w:ascii="Times New Roman" w:hAnsi="Times New Roman" w:cs="Times New Roman"/>
          <w:i/>
          <w:iCs/>
          <w:sz w:val="24"/>
          <w:szCs w:val="24"/>
        </w:rPr>
        <w:t>Pat's Building Society accounts in his name to go to</w:t>
      </w:r>
      <w:r w:rsidR="0038163E">
        <w:rPr>
          <w:rFonts w:ascii="Times New Roman" w:hAnsi="Times New Roman" w:cs="Times New Roman"/>
          <w:i/>
          <w:iCs/>
          <w:sz w:val="24"/>
          <w:szCs w:val="24"/>
        </w:rPr>
        <w:t xml:space="preserve"> </w:t>
      </w:r>
      <w:r w:rsidRPr="005578B2">
        <w:rPr>
          <w:rFonts w:ascii="Times New Roman" w:hAnsi="Times New Roman" w:cs="Times New Roman"/>
          <w:i/>
          <w:iCs/>
          <w:sz w:val="24"/>
          <w:szCs w:val="24"/>
        </w:rPr>
        <w:t xml:space="preserve">me </w:t>
      </w:r>
    </w:p>
    <w:p w14:paraId="7BFEBFD2" w14:textId="77777777" w:rsidR="00BF2ECB" w:rsidRPr="005578B2" w:rsidRDefault="00C2113B" w:rsidP="00D93467">
      <w:pPr>
        <w:spacing w:line="360" w:lineRule="auto"/>
        <w:ind w:firstLine="720"/>
        <w:rPr>
          <w:rFonts w:ascii="Times New Roman" w:hAnsi="Times New Roman" w:cs="Times New Roman"/>
          <w:i/>
          <w:iCs/>
          <w:sz w:val="24"/>
          <w:szCs w:val="24"/>
        </w:rPr>
      </w:pPr>
      <w:r w:rsidRPr="005578B2">
        <w:rPr>
          <w:rFonts w:ascii="Times New Roman" w:hAnsi="Times New Roman" w:cs="Times New Roman"/>
          <w:i/>
          <w:iCs/>
          <w:sz w:val="24"/>
          <w:szCs w:val="24"/>
        </w:rPr>
        <w:t xml:space="preserve">His Pension to go to me </w:t>
      </w:r>
    </w:p>
    <w:p w14:paraId="54B3CB91" w14:textId="77777777" w:rsidR="00F560F2" w:rsidRPr="005578B2" w:rsidRDefault="00C2113B" w:rsidP="00D93467">
      <w:pPr>
        <w:spacing w:line="360" w:lineRule="auto"/>
        <w:ind w:firstLine="720"/>
        <w:rPr>
          <w:rFonts w:ascii="Times New Roman" w:hAnsi="Times New Roman" w:cs="Times New Roman"/>
          <w:i/>
          <w:iCs/>
          <w:sz w:val="24"/>
          <w:szCs w:val="24"/>
        </w:rPr>
      </w:pPr>
      <w:r w:rsidRPr="005578B2">
        <w:rPr>
          <w:rFonts w:ascii="Times New Roman" w:hAnsi="Times New Roman" w:cs="Times New Roman"/>
          <w:i/>
          <w:iCs/>
          <w:sz w:val="24"/>
          <w:szCs w:val="24"/>
        </w:rPr>
        <w:t xml:space="preserve">All shares in his name to go to me </w:t>
      </w:r>
    </w:p>
    <w:p w14:paraId="4471DC81" w14:textId="77777777" w:rsidR="00BB329B" w:rsidRPr="005578B2" w:rsidRDefault="00C2113B" w:rsidP="00D93467">
      <w:pPr>
        <w:spacing w:line="360" w:lineRule="auto"/>
        <w:ind w:firstLine="720"/>
        <w:rPr>
          <w:rFonts w:ascii="Times New Roman" w:hAnsi="Times New Roman" w:cs="Times New Roman"/>
          <w:i/>
          <w:iCs/>
          <w:sz w:val="24"/>
          <w:szCs w:val="24"/>
        </w:rPr>
      </w:pPr>
      <w:r w:rsidRPr="005578B2">
        <w:rPr>
          <w:rFonts w:ascii="Times New Roman" w:hAnsi="Times New Roman" w:cs="Times New Roman"/>
          <w:i/>
          <w:iCs/>
          <w:sz w:val="24"/>
          <w:szCs w:val="24"/>
        </w:rPr>
        <w:t>All Bank Accounts in the name of Sullivan's or Patrick Sullivan to go to me</w:t>
      </w:r>
    </w:p>
    <w:p w14:paraId="3C687720" w14:textId="77777777" w:rsidR="00FF1987" w:rsidRPr="005578B2" w:rsidRDefault="00C2113B" w:rsidP="00D93467">
      <w:pPr>
        <w:spacing w:line="360" w:lineRule="auto"/>
        <w:ind w:firstLine="720"/>
        <w:rPr>
          <w:rFonts w:ascii="Times New Roman" w:hAnsi="Times New Roman" w:cs="Times New Roman"/>
          <w:i/>
          <w:iCs/>
          <w:sz w:val="24"/>
          <w:szCs w:val="24"/>
        </w:rPr>
      </w:pPr>
      <w:r w:rsidRPr="005578B2">
        <w:rPr>
          <w:rFonts w:ascii="Times New Roman" w:hAnsi="Times New Roman" w:cs="Times New Roman"/>
          <w:i/>
          <w:iCs/>
          <w:sz w:val="24"/>
          <w:szCs w:val="24"/>
        </w:rPr>
        <w:t xml:space="preserve"> All shares in Priscilla Sullivan's name to go to Stephen and David Sullivan. </w:t>
      </w:r>
    </w:p>
    <w:p w14:paraId="649895E7" w14:textId="77777777" w:rsidR="00FF1987" w:rsidRPr="005578B2" w:rsidRDefault="00C2113B" w:rsidP="00FF1987">
      <w:pPr>
        <w:spacing w:line="360" w:lineRule="auto"/>
        <w:ind w:left="720"/>
        <w:rPr>
          <w:rFonts w:ascii="Times New Roman" w:hAnsi="Times New Roman" w:cs="Times New Roman"/>
          <w:i/>
          <w:iCs/>
          <w:sz w:val="24"/>
          <w:szCs w:val="24"/>
        </w:rPr>
      </w:pPr>
      <w:r w:rsidRPr="005578B2">
        <w:rPr>
          <w:rFonts w:ascii="Times New Roman" w:hAnsi="Times New Roman" w:cs="Times New Roman"/>
          <w:i/>
          <w:iCs/>
          <w:sz w:val="24"/>
          <w:szCs w:val="24"/>
        </w:rPr>
        <w:t xml:space="preserve">All Building Society Accounts and Bank Accounts etc at present still in Priscilla Sullivan's name (to be changed to Patrick Sullivan) to go to me. </w:t>
      </w:r>
    </w:p>
    <w:p w14:paraId="5BB8B854" w14:textId="77777777" w:rsidR="00877712" w:rsidRPr="005578B2" w:rsidRDefault="00C2113B" w:rsidP="00877712">
      <w:pPr>
        <w:spacing w:line="360" w:lineRule="auto"/>
        <w:ind w:left="720"/>
        <w:rPr>
          <w:rFonts w:ascii="Times New Roman" w:hAnsi="Times New Roman" w:cs="Times New Roman"/>
          <w:i/>
          <w:iCs/>
          <w:sz w:val="24"/>
          <w:szCs w:val="24"/>
        </w:rPr>
      </w:pPr>
      <w:r w:rsidRPr="005578B2">
        <w:rPr>
          <w:rFonts w:ascii="Times New Roman" w:hAnsi="Times New Roman" w:cs="Times New Roman"/>
          <w:i/>
          <w:iCs/>
          <w:sz w:val="24"/>
          <w:szCs w:val="24"/>
        </w:rPr>
        <w:t xml:space="preserve">The sum of £50,000 placed in Stephen Sullivan's bank account by Pat to caretake is to be split and decided at a later date. </w:t>
      </w:r>
    </w:p>
    <w:p w14:paraId="684B4089" w14:textId="2A8FECCB" w:rsidR="00877712" w:rsidRPr="005578B2" w:rsidRDefault="00C2113B" w:rsidP="00877712">
      <w:pPr>
        <w:spacing w:line="360" w:lineRule="auto"/>
        <w:ind w:left="720"/>
        <w:rPr>
          <w:rFonts w:ascii="Times New Roman" w:hAnsi="Times New Roman" w:cs="Times New Roman"/>
          <w:i/>
          <w:iCs/>
          <w:sz w:val="24"/>
          <w:szCs w:val="24"/>
        </w:rPr>
      </w:pPr>
      <w:r w:rsidRPr="005578B2">
        <w:rPr>
          <w:rFonts w:ascii="Times New Roman" w:hAnsi="Times New Roman" w:cs="Times New Roman"/>
          <w:i/>
          <w:iCs/>
          <w:sz w:val="24"/>
          <w:szCs w:val="24"/>
        </w:rPr>
        <w:t xml:space="preserve">Let me know what we need to do. </w:t>
      </w:r>
    </w:p>
    <w:p w14:paraId="2FF73498" w14:textId="44766129" w:rsidR="00D93467" w:rsidRPr="005578B2" w:rsidRDefault="00C2113B" w:rsidP="00877712">
      <w:pPr>
        <w:spacing w:line="360" w:lineRule="auto"/>
        <w:ind w:left="720"/>
        <w:rPr>
          <w:rFonts w:ascii="Times New Roman" w:hAnsi="Times New Roman" w:cs="Times New Roman"/>
          <w:i/>
          <w:iCs/>
          <w:sz w:val="24"/>
          <w:szCs w:val="24"/>
        </w:rPr>
      </w:pPr>
      <w:r w:rsidRPr="005578B2">
        <w:rPr>
          <w:rFonts w:ascii="Times New Roman" w:hAnsi="Times New Roman" w:cs="Times New Roman"/>
          <w:i/>
          <w:iCs/>
          <w:sz w:val="24"/>
          <w:szCs w:val="24"/>
        </w:rPr>
        <w:t xml:space="preserve">I really </w:t>
      </w:r>
      <w:r w:rsidR="00877712" w:rsidRPr="005578B2">
        <w:rPr>
          <w:rFonts w:ascii="Times New Roman" w:hAnsi="Times New Roman" w:cs="Times New Roman"/>
          <w:i/>
          <w:iCs/>
          <w:sz w:val="24"/>
          <w:szCs w:val="24"/>
        </w:rPr>
        <w:t xml:space="preserve">appreciate </w:t>
      </w:r>
      <w:r w:rsidR="00420E09" w:rsidRPr="005578B2">
        <w:rPr>
          <w:rFonts w:ascii="Times New Roman" w:hAnsi="Times New Roman" w:cs="Times New Roman"/>
          <w:i/>
          <w:iCs/>
          <w:sz w:val="24"/>
          <w:szCs w:val="24"/>
        </w:rPr>
        <w:t>all your support and help.”</w:t>
      </w:r>
    </w:p>
    <w:p w14:paraId="03D06FC5" w14:textId="37737C77" w:rsidR="00BB56A6" w:rsidRPr="005578B2" w:rsidRDefault="00C2113B" w:rsidP="005578B2">
      <w:pPr>
        <w:pStyle w:val="ListParagraph"/>
        <w:numPr>
          <w:ilvl w:val="0"/>
          <w:numId w:val="6"/>
        </w:numPr>
        <w:spacing w:line="360" w:lineRule="auto"/>
        <w:rPr>
          <w:rFonts w:ascii="Times New Roman" w:hAnsi="Times New Roman" w:cs="Times New Roman"/>
          <w:sz w:val="24"/>
          <w:szCs w:val="24"/>
        </w:rPr>
      </w:pPr>
      <w:r w:rsidRPr="005578B2">
        <w:rPr>
          <w:rFonts w:ascii="Times New Roman" w:hAnsi="Times New Roman" w:cs="Times New Roman"/>
          <w:sz w:val="24"/>
          <w:szCs w:val="24"/>
        </w:rPr>
        <w:t xml:space="preserve">Ms Grant replied </w:t>
      </w:r>
      <w:r w:rsidR="00071783" w:rsidRPr="005578B2">
        <w:rPr>
          <w:rFonts w:ascii="Times New Roman" w:hAnsi="Times New Roman" w:cs="Times New Roman"/>
          <w:sz w:val="24"/>
          <w:szCs w:val="24"/>
        </w:rPr>
        <w:t>almost immediately saying</w:t>
      </w:r>
      <w:r w:rsidR="006C0061" w:rsidRPr="005578B2">
        <w:rPr>
          <w:rFonts w:ascii="Times New Roman" w:hAnsi="Times New Roman" w:cs="Times New Roman"/>
          <w:sz w:val="24"/>
          <w:szCs w:val="24"/>
        </w:rPr>
        <w:t xml:space="preserve"> she would put something together over the weekend and asking for the post codes for the two properties.</w:t>
      </w:r>
      <w:r w:rsidR="00A03EF9" w:rsidRPr="005578B2">
        <w:rPr>
          <w:rFonts w:ascii="Times New Roman" w:hAnsi="Times New Roman" w:cs="Times New Roman"/>
          <w:sz w:val="24"/>
          <w:szCs w:val="24"/>
        </w:rPr>
        <w:t xml:space="preserve"> Then on 22 July </w:t>
      </w:r>
      <w:r w:rsidR="00D12A19" w:rsidRPr="005578B2">
        <w:rPr>
          <w:rFonts w:ascii="Times New Roman" w:hAnsi="Times New Roman" w:cs="Times New Roman"/>
          <w:sz w:val="24"/>
          <w:szCs w:val="24"/>
        </w:rPr>
        <w:t>2009 Susan sent a further email</w:t>
      </w:r>
      <w:r w:rsidR="007E088B" w:rsidRPr="005578B2">
        <w:rPr>
          <w:rFonts w:ascii="Times New Roman" w:hAnsi="Times New Roman" w:cs="Times New Roman"/>
          <w:sz w:val="24"/>
          <w:szCs w:val="24"/>
        </w:rPr>
        <w:t xml:space="preserve">, under the heading </w:t>
      </w:r>
      <w:r w:rsidR="00FF0EA8" w:rsidRPr="005578B2">
        <w:rPr>
          <w:rFonts w:ascii="Times New Roman" w:hAnsi="Times New Roman" w:cs="Times New Roman"/>
          <w:sz w:val="24"/>
          <w:szCs w:val="24"/>
        </w:rPr>
        <w:t>DOI</w:t>
      </w:r>
      <w:r w:rsidR="00D12A19" w:rsidRPr="005578B2">
        <w:rPr>
          <w:rFonts w:ascii="Times New Roman" w:hAnsi="Times New Roman" w:cs="Times New Roman"/>
          <w:sz w:val="24"/>
          <w:szCs w:val="24"/>
        </w:rPr>
        <w:t>:</w:t>
      </w:r>
    </w:p>
    <w:p w14:paraId="03200E43" w14:textId="4F878C00" w:rsidR="001F3650" w:rsidRPr="005578B2" w:rsidRDefault="00C2113B" w:rsidP="00C403E6">
      <w:pPr>
        <w:spacing w:line="360" w:lineRule="auto"/>
        <w:ind w:left="720"/>
        <w:rPr>
          <w:rFonts w:ascii="Times New Roman" w:hAnsi="Times New Roman" w:cs="Times New Roman"/>
          <w:i/>
          <w:iCs/>
          <w:sz w:val="24"/>
          <w:szCs w:val="24"/>
        </w:rPr>
      </w:pPr>
      <w:r w:rsidRPr="005578B2">
        <w:rPr>
          <w:rFonts w:ascii="Times New Roman" w:hAnsi="Times New Roman" w:cs="Times New Roman"/>
          <w:i/>
          <w:iCs/>
          <w:sz w:val="24"/>
          <w:szCs w:val="24"/>
        </w:rPr>
        <w:t>“</w:t>
      </w:r>
      <w:r w:rsidR="00D12A19" w:rsidRPr="005578B2">
        <w:rPr>
          <w:rFonts w:ascii="Times New Roman" w:hAnsi="Times New Roman" w:cs="Times New Roman"/>
          <w:i/>
          <w:iCs/>
          <w:sz w:val="24"/>
          <w:szCs w:val="24"/>
        </w:rPr>
        <w:t>Pat's solicitors are STILL sorting out some assets of Priss' as they were in her maiden name and have told Pat that all this should be so</w:t>
      </w:r>
      <w:r w:rsidR="004218F0" w:rsidRPr="005578B2">
        <w:rPr>
          <w:rFonts w:ascii="Times New Roman" w:hAnsi="Times New Roman" w:cs="Times New Roman"/>
          <w:i/>
          <w:iCs/>
          <w:sz w:val="24"/>
          <w:szCs w:val="24"/>
        </w:rPr>
        <w:t>r</w:t>
      </w:r>
      <w:r w:rsidR="00D12A19" w:rsidRPr="005578B2">
        <w:rPr>
          <w:rFonts w:ascii="Times New Roman" w:hAnsi="Times New Roman" w:cs="Times New Roman"/>
          <w:i/>
          <w:iCs/>
          <w:sz w:val="24"/>
          <w:szCs w:val="24"/>
        </w:rPr>
        <w:t xml:space="preserve">ted in the next month! I cannot for the life of me understand why they have taken so long, although I do appreciate that Pat hasn't really been chasing them. </w:t>
      </w:r>
    </w:p>
    <w:p w14:paraId="7C453B20" w14:textId="77777777" w:rsidR="00C403E6" w:rsidRPr="005578B2" w:rsidRDefault="00C2113B" w:rsidP="00C403E6">
      <w:pPr>
        <w:spacing w:line="360" w:lineRule="auto"/>
        <w:ind w:left="720"/>
        <w:rPr>
          <w:rFonts w:ascii="Times New Roman" w:hAnsi="Times New Roman" w:cs="Times New Roman"/>
          <w:i/>
          <w:iCs/>
          <w:sz w:val="24"/>
          <w:szCs w:val="24"/>
        </w:rPr>
      </w:pPr>
      <w:r w:rsidRPr="005578B2">
        <w:rPr>
          <w:rFonts w:ascii="Times New Roman" w:hAnsi="Times New Roman" w:cs="Times New Roman"/>
          <w:i/>
          <w:iCs/>
          <w:sz w:val="24"/>
          <w:szCs w:val="24"/>
        </w:rPr>
        <w:t xml:space="preserve">Could you just draw up a draft DOI so that it is obvious exactly what he intends and then we will draw </w:t>
      </w:r>
      <w:r w:rsidR="001F3650" w:rsidRPr="005578B2">
        <w:rPr>
          <w:rFonts w:ascii="Times New Roman" w:hAnsi="Times New Roman" w:cs="Times New Roman"/>
          <w:i/>
          <w:iCs/>
          <w:sz w:val="24"/>
          <w:szCs w:val="24"/>
        </w:rPr>
        <w:t xml:space="preserve">up </w:t>
      </w:r>
      <w:r w:rsidRPr="005578B2">
        <w:rPr>
          <w:rFonts w:ascii="Times New Roman" w:hAnsi="Times New Roman" w:cs="Times New Roman"/>
          <w:i/>
          <w:iCs/>
          <w:sz w:val="24"/>
          <w:szCs w:val="24"/>
        </w:rPr>
        <w:t xml:space="preserve">a proper Will, as soon as we are married and Weller's have finished messing around. </w:t>
      </w:r>
    </w:p>
    <w:p w14:paraId="64A8B27B" w14:textId="71F431C2" w:rsidR="00D12A19" w:rsidRPr="005578B2" w:rsidRDefault="00C2113B" w:rsidP="00C403E6">
      <w:pPr>
        <w:spacing w:line="360" w:lineRule="auto"/>
        <w:ind w:firstLine="720"/>
        <w:rPr>
          <w:rFonts w:ascii="Times New Roman" w:hAnsi="Times New Roman" w:cs="Times New Roman"/>
          <w:i/>
          <w:iCs/>
          <w:sz w:val="24"/>
          <w:szCs w:val="24"/>
        </w:rPr>
      </w:pPr>
      <w:r w:rsidRPr="005578B2">
        <w:rPr>
          <w:rFonts w:ascii="Times New Roman" w:hAnsi="Times New Roman" w:cs="Times New Roman"/>
          <w:i/>
          <w:iCs/>
          <w:sz w:val="24"/>
          <w:szCs w:val="24"/>
        </w:rPr>
        <w:t xml:space="preserve">Thanks </w:t>
      </w:r>
      <w:proofErr w:type="spellStart"/>
      <w:r w:rsidRPr="005578B2">
        <w:rPr>
          <w:rFonts w:ascii="Times New Roman" w:hAnsi="Times New Roman" w:cs="Times New Roman"/>
          <w:i/>
          <w:iCs/>
          <w:sz w:val="24"/>
          <w:szCs w:val="24"/>
        </w:rPr>
        <w:t>everso</w:t>
      </w:r>
      <w:proofErr w:type="spellEnd"/>
      <w:r w:rsidRPr="005578B2">
        <w:rPr>
          <w:rFonts w:ascii="Times New Roman" w:hAnsi="Times New Roman" w:cs="Times New Roman"/>
          <w:i/>
          <w:iCs/>
          <w:sz w:val="24"/>
          <w:szCs w:val="24"/>
        </w:rPr>
        <w:t xml:space="preserve"> much Oonagh</w:t>
      </w:r>
      <w:r w:rsidR="00C403E6" w:rsidRPr="005578B2">
        <w:rPr>
          <w:rFonts w:ascii="Times New Roman" w:hAnsi="Times New Roman" w:cs="Times New Roman"/>
          <w:i/>
          <w:iCs/>
          <w:sz w:val="24"/>
          <w:szCs w:val="24"/>
        </w:rPr>
        <w:t>”</w:t>
      </w:r>
    </w:p>
    <w:p w14:paraId="4AB38ACB" w14:textId="6915E216" w:rsidR="006532FA" w:rsidRPr="005578B2" w:rsidRDefault="00C2113B" w:rsidP="005578B2">
      <w:pPr>
        <w:pStyle w:val="ListParagraph"/>
        <w:numPr>
          <w:ilvl w:val="0"/>
          <w:numId w:val="6"/>
        </w:numPr>
        <w:spacing w:line="360" w:lineRule="auto"/>
        <w:rPr>
          <w:rFonts w:ascii="Times New Roman" w:hAnsi="Times New Roman" w:cs="Times New Roman"/>
          <w:sz w:val="24"/>
          <w:szCs w:val="24"/>
        </w:rPr>
      </w:pPr>
      <w:r w:rsidRPr="005578B2">
        <w:rPr>
          <w:rFonts w:ascii="Times New Roman" w:hAnsi="Times New Roman" w:cs="Times New Roman"/>
          <w:sz w:val="24"/>
          <w:szCs w:val="24"/>
        </w:rPr>
        <w:t xml:space="preserve">On 23 July 2009 </w:t>
      </w:r>
      <w:r w:rsidR="0021648E" w:rsidRPr="005578B2">
        <w:rPr>
          <w:rFonts w:ascii="Times New Roman" w:hAnsi="Times New Roman" w:cs="Times New Roman"/>
          <w:sz w:val="24"/>
          <w:szCs w:val="24"/>
        </w:rPr>
        <w:t>Ms Grant sent the following message</w:t>
      </w:r>
      <w:r w:rsidR="005A75BC" w:rsidRPr="005578B2">
        <w:rPr>
          <w:rFonts w:ascii="Times New Roman" w:hAnsi="Times New Roman" w:cs="Times New Roman"/>
          <w:sz w:val="24"/>
          <w:szCs w:val="24"/>
        </w:rPr>
        <w:t xml:space="preserve"> under the heading</w:t>
      </w:r>
      <w:r w:rsidR="00573058" w:rsidRPr="005578B2">
        <w:rPr>
          <w:rFonts w:ascii="Times New Roman" w:hAnsi="Times New Roman" w:cs="Times New Roman"/>
          <w:sz w:val="24"/>
          <w:szCs w:val="24"/>
        </w:rPr>
        <w:t xml:space="preserve"> “docs”</w:t>
      </w:r>
      <w:r w:rsidR="0021648E" w:rsidRPr="005578B2">
        <w:rPr>
          <w:rFonts w:ascii="Times New Roman" w:hAnsi="Times New Roman" w:cs="Times New Roman"/>
          <w:sz w:val="24"/>
          <w:szCs w:val="24"/>
        </w:rPr>
        <w:t>:</w:t>
      </w:r>
    </w:p>
    <w:p w14:paraId="14C5E7EB" w14:textId="15A2345B" w:rsidR="006E2A2E" w:rsidRPr="00772BD0" w:rsidRDefault="00C2113B" w:rsidP="00EB4442">
      <w:pPr>
        <w:spacing w:line="360" w:lineRule="auto"/>
        <w:ind w:left="720"/>
        <w:rPr>
          <w:rFonts w:ascii="Times New Roman" w:hAnsi="Times New Roman" w:cs="Times New Roman"/>
          <w:i/>
          <w:iCs/>
          <w:sz w:val="24"/>
          <w:szCs w:val="24"/>
        </w:rPr>
      </w:pPr>
      <w:r w:rsidRPr="00772BD0">
        <w:rPr>
          <w:rFonts w:ascii="Times New Roman" w:hAnsi="Times New Roman" w:cs="Times New Roman"/>
          <w:i/>
          <w:iCs/>
          <w:sz w:val="24"/>
          <w:szCs w:val="24"/>
        </w:rPr>
        <w:t>“</w:t>
      </w:r>
      <w:r w:rsidR="00561F33" w:rsidRPr="00772BD0">
        <w:rPr>
          <w:rFonts w:ascii="Times New Roman" w:hAnsi="Times New Roman" w:cs="Times New Roman"/>
          <w:i/>
          <w:iCs/>
          <w:sz w:val="24"/>
          <w:szCs w:val="24"/>
        </w:rPr>
        <w:t>Hi Sue I have read through your e mail again and basically apart from the yard which is to be held in trust and then left to the four children and apart from Cil</w:t>
      </w:r>
      <w:r w:rsidR="000226C2">
        <w:rPr>
          <w:rFonts w:ascii="Times New Roman" w:hAnsi="Times New Roman" w:cs="Times New Roman"/>
          <w:i/>
          <w:iCs/>
          <w:sz w:val="24"/>
          <w:szCs w:val="24"/>
        </w:rPr>
        <w:t>l</w:t>
      </w:r>
      <w:r w:rsidR="00561F33" w:rsidRPr="00772BD0">
        <w:rPr>
          <w:rFonts w:ascii="Times New Roman" w:hAnsi="Times New Roman" w:cs="Times New Roman"/>
          <w:i/>
          <w:iCs/>
          <w:sz w:val="24"/>
          <w:szCs w:val="24"/>
        </w:rPr>
        <w:t xml:space="preserve">a's shares the rest is to go to you. </w:t>
      </w:r>
    </w:p>
    <w:p w14:paraId="05747618" w14:textId="77777777" w:rsidR="00EB4442" w:rsidRPr="00772BD0" w:rsidRDefault="00C2113B" w:rsidP="00EB4442">
      <w:pPr>
        <w:spacing w:line="360" w:lineRule="auto"/>
        <w:ind w:left="720"/>
        <w:rPr>
          <w:rFonts w:ascii="Times New Roman" w:hAnsi="Times New Roman" w:cs="Times New Roman"/>
          <w:i/>
          <w:iCs/>
          <w:sz w:val="24"/>
          <w:szCs w:val="24"/>
        </w:rPr>
      </w:pPr>
      <w:r w:rsidRPr="00772BD0">
        <w:rPr>
          <w:rFonts w:ascii="Times New Roman" w:hAnsi="Times New Roman" w:cs="Times New Roman"/>
          <w:i/>
          <w:iCs/>
          <w:sz w:val="24"/>
          <w:szCs w:val="24"/>
        </w:rPr>
        <w:t xml:space="preserve">I have to say that whilst I have prepared a Declaration of Trust in respect of the yard in Stanley Road that a Declaration of Intent is meaningless, will not stand up in court and will probably do more harm than good. </w:t>
      </w:r>
    </w:p>
    <w:p w14:paraId="2EAEDF10" w14:textId="77777777" w:rsidR="00EB4442" w:rsidRPr="00772BD0" w:rsidRDefault="00C2113B" w:rsidP="00EB4442">
      <w:pPr>
        <w:spacing w:line="360" w:lineRule="auto"/>
        <w:ind w:left="720"/>
        <w:rPr>
          <w:rFonts w:ascii="Times New Roman" w:hAnsi="Times New Roman" w:cs="Times New Roman"/>
          <w:i/>
          <w:iCs/>
          <w:sz w:val="24"/>
          <w:szCs w:val="24"/>
        </w:rPr>
      </w:pPr>
      <w:r w:rsidRPr="00772BD0">
        <w:rPr>
          <w:rFonts w:ascii="Times New Roman" w:hAnsi="Times New Roman" w:cs="Times New Roman"/>
          <w:i/>
          <w:iCs/>
          <w:sz w:val="24"/>
          <w:szCs w:val="24"/>
        </w:rPr>
        <w:t>Therefore I have prepared a Will for Pat for you to look through and then show to him</w:t>
      </w:r>
    </w:p>
    <w:p w14:paraId="3FECB00A" w14:textId="636A7690" w:rsidR="00EB4442" w:rsidRPr="00772BD0" w:rsidRDefault="00C2113B" w:rsidP="00EB4442">
      <w:pPr>
        <w:spacing w:line="360" w:lineRule="auto"/>
        <w:ind w:left="720"/>
        <w:rPr>
          <w:rFonts w:ascii="Times New Roman" w:hAnsi="Times New Roman" w:cs="Times New Roman"/>
          <w:i/>
          <w:iCs/>
          <w:sz w:val="24"/>
          <w:szCs w:val="24"/>
        </w:rPr>
      </w:pPr>
      <w:r w:rsidRPr="00772BD0">
        <w:rPr>
          <w:rFonts w:ascii="Times New Roman" w:hAnsi="Times New Roman" w:cs="Times New Roman"/>
          <w:i/>
          <w:iCs/>
          <w:sz w:val="24"/>
          <w:szCs w:val="24"/>
        </w:rPr>
        <w:t xml:space="preserve">This is a will made in contemplation of your marriage as you will see from clause 2 so this will not be revoked when you both </w:t>
      </w:r>
      <w:proofErr w:type="spellStart"/>
      <w:r w:rsidRPr="00772BD0">
        <w:rPr>
          <w:rFonts w:ascii="Times New Roman" w:hAnsi="Times New Roman" w:cs="Times New Roman"/>
          <w:i/>
          <w:iCs/>
          <w:sz w:val="24"/>
          <w:szCs w:val="24"/>
        </w:rPr>
        <w:t>mary</w:t>
      </w:r>
      <w:proofErr w:type="spellEnd"/>
      <w:r w:rsidRPr="00772BD0">
        <w:rPr>
          <w:rFonts w:ascii="Times New Roman" w:hAnsi="Times New Roman" w:cs="Times New Roman"/>
          <w:i/>
          <w:iCs/>
          <w:sz w:val="24"/>
          <w:szCs w:val="24"/>
        </w:rPr>
        <w:t xml:space="preserve"> [sic]</w:t>
      </w:r>
    </w:p>
    <w:p w14:paraId="30F74BB1" w14:textId="77777777" w:rsidR="00DF2A63" w:rsidRPr="00772BD0" w:rsidRDefault="00C2113B" w:rsidP="00EB4442">
      <w:pPr>
        <w:spacing w:line="360" w:lineRule="auto"/>
        <w:ind w:left="720"/>
        <w:rPr>
          <w:rFonts w:ascii="Times New Roman" w:hAnsi="Times New Roman" w:cs="Times New Roman"/>
          <w:i/>
          <w:iCs/>
          <w:sz w:val="24"/>
          <w:szCs w:val="24"/>
        </w:rPr>
      </w:pPr>
      <w:r w:rsidRPr="00772BD0">
        <w:rPr>
          <w:rFonts w:ascii="Times New Roman" w:hAnsi="Times New Roman" w:cs="Times New Roman"/>
          <w:i/>
          <w:iCs/>
          <w:sz w:val="24"/>
          <w:szCs w:val="24"/>
        </w:rPr>
        <w:t xml:space="preserve">In a nutshell the Will states </w:t>
      </w:r>
    </w:p>
    <w:p w14:paraId="4862CE2F" w14:textId="77777777" w:rsidR="00DF2A63" w:rsidRPr="00772BD0" w:rsidRDefault="00C2113B" w:rsidP="00EB4442">
      <w:pPr>
        <w:spacing w:line="360" w:lineRule="auto"/>
        <w:ind w:left="720"/>
        <w:rPr>
          <w:rFonts w:ascii="Times New Roman" w:hAnsi="Times New Roman" w:cs="Times New Roman"/>
          <w:i/>
          <w:iCs/>
          <w:sz w:val="24"/>
          <w:szCs w:val="24"/>
        </w:rPr>
      </w:pPr>
      <w:r w:rsidRPr="00772BD0">
        <w:rPr>
          <w:rFonts w:ascii="Times New Roman" w:hAnsi="Times New Roman" w:cs="Times New Roman"/>
          <w:i/>
          <w:iCs/>
          <w:sz w:val="24"/>
          <w:szCs w:val="24"/>
        </w:rPr>
        <w:t xml:space="preserve">• The shares of Cilia to go to Stephen and Robert </w:t>
      </w:r>
    </w:p>
    <w:p w14:paraId="5EB1F744" w14:textId="77777777" w:rsidR="00DF2A63" w:rsidRPr="00772BD0" w:rsidRDefault="00C2113B" w:rsidP="00EB4442">
      <w:pPr>
        <w:spacing w:line="360" w:lineRule="auto"/>
        <w:ind w:left="720"/>
        <w:rPr>
          <w:rFonts w:ascii="Times New Roman" w:hAnsi="Times New Roman" w:cs="Times New Roman"/>
          <w:i/>
          <w:iCs/>
          <w:sz w:val="24"/>
          <w:szCs w:val="24"/>
        </w:rPr>
      </w:pPr>
      <w:r w:rsidRPr="00772BD0">
        <w:rPr>
          <w:rFonts w:ascii="Times New Roman" w:hAnsi="Times New Roman" w:cs="Times New Roman"/>
          <w:i/>
          <w:iCs/>
          <w:sz w:val="24"/>
          <w:szCs w:val="24"/>
        </w:rPr>
        <w:t xml:space="preserve">• The yard to be divided equally between all four children </w:t>
      </w:r>
    </w:p>
    <w:p w14:paraId="6F7E055F" w14:textId="77777777" w:rsidR="00663348" w:rsidRPr="00772BD0" w:rsidRDefault="00C2113B" w:rsidP="00EB4442">
      <w:pPr>
        <w:spacing w:line="360" w:lineRule="auto"/>
        <w:ind w:left="720"/>
        <w:rPr>
          <w:rFonts w:ascii="Times New Roman" w:hAnsi="Times New Roman" w:cs="Times New Roman"/>
          <w:i/>
          <w:iCs/>
          <w:sz w:val="24"/>
          <w:szCs w:val="24"/>
        </w:rPr>
      </w:pPr>
      <w:r w:rsidRPr="00772BD0">
        <w:rPr>
          <w:rFonts w:ascii="Times New Roman" w:hAnsi="Times New Roman" w:cs="Times New Roman"/>
          <w:i/>
          <w:iCs/>
          <w:sz w:val="24"/>
          <w:szCs w:val="24"/>
        </w:rPr>
        <w:t xml:space="preserve">• The residue to go to you </w:t>
      </w:r>
    </w:p>
    <w:p w14:paraId="2F45C726" w14:textId="77777777" w:rsidR="00663348" w:rsidRPr="00772BD0" w:rsidRDefault="00C2113B" w:rsidP="00EB4442">
      <w:pPr>
        <w:spacing w:line="360" w:lineRule="auto"/>
        <w:ind w:left="720"/>
        <w:rPr>
          <w:rFonts w:ascii="Times New Roman" w:hAnsi="Times New Roman" w:cs="Times New Roman"/>
          <w:i/>
          <w:iCs/>
          <w:sz w:val="24"/>
          <w:szCs w:val="24"/>
        </w:rPr>
      </w:pPr>
      <w:r w:rsidRPr="00772BD0">
        <w:rPr>
          <w:rFonts w:ascii="Times New Roman" w:hAnsi="Times New Roman" w:cs="Times New Roman"/>
          <w:i/>
          <w:iCs/>
          <w:sz w:val="24"/>
          <w:szCs w:val="24"/>
        </w:rPr>
        <w:t xml:space="preserve">• If you should die together or if you predecease Pat then the estate to be divided equally between the four children </w:t>
      </w:r>
    </w:p>
    <w:p w14:paraId="77912421" w14:textId="14A21F98" w:rsidR="00421176" w:rsidRPr="00772BD0" w:rsidRDefault="00C2113B" w:rsidP="00EB4442">
      <w:pPr>
        <w:spacing w:line="360" w:lineRule="auto"/>
        <w:ind w:left="720"/>
        <w:rPr>
          <w:rFonts w:ascii="Times New Roman" w:hAnsi="Times New Roman" w:cs="Times New Roman"/>
          <w:i/>
          <w:iCs/>
          <w:sz w:val="24"/>
          <w:szCs w:val="24"/>
        </w:rPr>
      </w:pPr>
      <w:r w:rsidRPr="00772BD0">
        <w:rPr>
          <w:rFonts w:ascii="Times New Roman" w:hAnsi="Times New Roman" w:cs="Times New Roman"/>
          <w:i/>
          <w:iCs/>
          <w:sz w:val="24"/>
          <w:szCs w:val="24"/>
        </w:rPr>
        <w:t xml:space="preserve">I think that covers it all but let me know if you require further info - I am quite happy to pop up and see you both at the weekend if you need me to </w:t>
      </w:r>
    </w:p>
    <w:p w14:paraId="4F9C5584" w14:textId="41A5B2A7" w:rsidR="0021648E" w:rsidRPr="00772BD0" w:rsidRDefault="00C2113B" w:rsidP="00EB4442">
      <w:pPr>
        <w:spacing w:line="360" w:lineRule="auto"/>
        <w:ind w:left="720"/>
        <w:rPr>
          <w:rFonts w:ascii="Times New Roman" w:hAnsi="Times New Roman" w:cs="Times New Roman"/>
          <w:i/>
          <w:iCs/>
          <w:sz w:val="24"/>
          <w:szCs w:val="24"/>
        </w:rPr>
      </w:pPr>
      <w:r w:rsidRPr="00772BD0">
        <w:rPr>
          <w:rFonts w:ascii="Times New Roman" w:hAnsi="Times New Roman" w:cs="Times New Roman"/>
          <w:i/>
          <w:iCs/>
          <w:sz w:val="24"/>
          <w:szCs w:val="24"/>
        </w:rPr>
        <w:t>Also Pat will need an alternate Executor should you both, for example, die in a plane crash - maybe his sister ? Let me know in due cours</w:t>
      </w:r>
      <w:r w:rsidR="00D767F3" w:rsidRPr="00772BD0">
        <w:rPr>
          <w:rFonts w:ascii="Times New Roman" w:hAnsi="Times New Roman" w:cs="Times New Roman"/>
          <w:i/>
          <w:iCs/>
          <w:sz w:val="24"/>
          <w:szCs w:val="24"/>
        </w:rPr>
        <w:t>e</w:t>
      </w:r>
      <w:r w:rsidR="005A75BC" w:rsidRPr="00772BD0">
        <w:rPr>
          <w:rFonts w:ascii="Times New Roman" w:hAnsi="Times New Roman" w:cs="Times New Roman"/>
          <w:i/>
          <w:iCs/>
          <w:sz w:val="24"/>
          <w:szCs w:val="24"/>
        </w:rPr>
        <w:t>”</w:t>
      </w:r>
    </w:p>
    <w:p w14:paraId="0E1E4F6B" w14:textId="2BA7F7BB" w:rsidR="00573058" w:rsidRPr="00772BD0" w:rsidRDefault="00C2113B" w:rsidP="00772BD0">
      <w:pPr>
        <w:pStyle w:val="ListParagraph"/>
        <w:numPr>
          <w:ilvl w:val="0"/>
          <w:numId w:val="6"/>
        </w:numPr>
        <w:spacing w:line="360" w:lineRule="auto"/>
        <w:rPr>
          <w:rFonts w:ascii="Times New Roman" w:hAnsi="Times New Roman" w:cs="Times New Roman"/>
          <w:sz w:val="24"/>
          <w:szCs w:val="24"/>
        </w:rPr>
      </w:pPr>
      <w:r w:rsidRPr="00772BD0">
        <w:rPr>
          <w:rFonts w:ascii="Times New Roman" w:hAnsi="Times New Roman" w:cs="Times New Roman"/>
          <w:sz w:val="24"/>
          <w:szCs w:val="24"/>
        </w:rPr>
        <w:t xml:space="preserve">The email </w:t>
      </w:r>
      <w:r w:rsidR="004F420B" w:rsidRPr="00772BD0">
        <w:rPr>
          <w:rFonts w:ascii="Times New Roman" w:hAnsi="Times New Roman" w:cs="Times New Roman"/>
          <w:sz w:val="24"/>
          <w:szCs w:val="24"/>
        </w:rPr>
        <w:t>had a draft declaration of trust and a draft will attached.</w:t>
      </w:r>
      <w:r w:rsidR="00D716CE" w:rsidRPr="00772BD0">
        <w:rPr>
          <w:rFonts w:ascii="Times New Roman" w:hAnsi="Times New Roman" w:cs="Times New Roman"/>
          <w:sz w:val="24"/>
          <w:szCs w:val="24"/>
        </w:rPr>
        <w:t xml:space="preserve"> The Trust was signed by Patrick and dated </w:t>
      </w:r>
      <w:r w:rsidR="00867494" w:rsidRPr="00772BD0">
        <w:rPr>
          <w:rFonts w:ascii="Times New Roman" w:hAnsi="Times New Roman" w:cs="Times New Roman"/>
          <w:sz w:val="24"/>
          <w:szCs w:val="24"/>
        </w:rPr>
        <w:t>31 July 2009. His signature is said to have been witnessed by Ms Grant. However</w:t>
      </w:r>
      <w:r w:rsidR="00BF60E1" w:rsidRPr="00772BD0">
        <w:rPr>
          <w:rFonts w:ascii="Times New Roman" w:hAnsi="Times New Roman" w:cs="Times New Roman"/>
          <w:sz w:val="24"/>
          <w:szCs w:val="24"/>
        </w:rPr>
        <w:t>, Susan’s recollection is that</w:t>
      </w:r>
      <w:r w:rsidR="00AA5BCF" w:rsidRPr="00772BD0">
        <w:rPr>
          <w:rFonts w:ascii="Times New Roman" w:hAnsi="Times New Roman" w:cs="Times New Roman"/>
          <w:sz w:val="24"/>
          <w:szCs w:val="24"/>
        </w:rPr>
        <w:t xml:space="preserve"> Patrick signed the Trust at home (with the address</w:t>
      </w:r>
      <w:r w:rsidR="00786319" w:rsidRPr="00772BD0">
        <w:rPr>
          <w:rFonts w:ascii="Times New Roman" w:hAnsi="Times New Roman" w:cs="Times New Roman"/>
          <w:sz w:val="24"/>
          <w:szCs w:val="24"/>
        </w:rPr>
        <w:t xml:space="preserve"> being corrected in manuscript by her) and Ms Grant’s signature as witness added later.</w:t>
      </w:r>
      <w:r w:rsidR="002A60D0" w:rsidRPr="00772BD0">
        <w:rPr>
          <w:rFonts w:ascii="Times New Roman" w:hAnsi="Times New Roman" w:cs="Times New Roman"/>
          <w:sz w:val="24"/>
          <w:szCs w:val="24"/>
        </w:rPr>
        <w:t xml:space="preserve"> Susan </w:t>
      </w:r>
      <w:r w:rsidR="001F43DF" w:rsidRPr="00772BD0">
        <w:rPr>
          <w:rFonts w:ascii="Times New Roman" w:hAnsi="Times New Roman" w:cs="Times New Roman"/>
          <w:sz w:val="24"/>
          <w:szCs w:val="24"/>
        </w:rPr>
        <w:t xml:space="preserve">does not recall any discussion with Patrick about Ms Grant’s email or the Trust. She says that </w:t>
      </w:r>
      <w:r w:rsidR="00543BA8" w:rsidRPr="00772BD0">
        <w:rPr>
          <w:rFonts w:ascii="Times New Roman" w:hAnsi="Times New Roman" w:cs="Times New Roman"/>
          <w:sz w:val="24"/>
          <w:szCs w:val="24"/>
        </w:rPr>
        <w:t xml:space="preserve">neither she nor Patrick would have understood the significance of </w:t>
      </w:r>
      <w:r w:rsidR="005C3960" w:rsidRPr="00772BD0">
        <w:rPr>
          <w:rFonts w:ascii="Times New Roman" w:hAnsi="Times New Roman" w:cs="Times New Roman"/>
          <w:sz w:val="24"/>
          <w:szCs w:val="24"/>
        </w:rPr>
        <w:t>the document being a declaration of trust as opposed to a declaration of intent.</w:t>
      </w:r>
      <w:r w:rsidR="002110BC" w:rsidRPr="00772BD0">
        <w:rPr>
          <w:rFonts w:ascii="Times New Roman" w:hAnsi="Times New Roman" w:cs="Times New Roman"/>
          <w:sz w:val="24"/>
          <w:szCs w:val="24"/>
        </w:rPr>
        <w:t xml:space="preserve"> She goes on to say:</w:t>
      </w:r>
    </w:p>
    <w:p w14:paraId="35AC3361" w14:textId="1854C797" w:rsidR="002110BC" w:rsidRPr="00772BD0" w:rsidRDefault="00C2113B" w:rsidP="00EE0D16">
      <w:pPr>
        <w:spacing w:line="360" w:lineRule="auto"/>
        <w:ind w:left="720"/>
        <w:rPr>
          <w:rFonts w:ascii="Times New Roman" w:hAnsi="Times New Roman" w:cs="Times New Roman"/>
          <w:i/>
          <w:iCs/>
          <w:sz w:val="24"/>
          <w:szCs w:val="24"/>
        </w:rPr>
      </w:pPr>
      <w:r w:rsidRPr="00772BD0">
        <w:rPr>
          <w:rFonts w:ascii="Times New Roman" w:hAnsi="Times New Roman" w:cs="Times New Roman"/>
          <w:i/>
          <w:iCs/>
          <w:sz w:val="24"/>
          <w:szCs w:val="24"/>
        </w:rPr>
        <w:t>“44. At no stage was any advice provided by Oonagh (or anyone else at Manches) to either Patrick or me that the DOT would result in a binding trust of the Property, such that Patrick would no longer be the owner of it. I am clear in my recollection of this. Further, Oonagh did not explain that if the DOT was executed, then the part of the July Draft Will which dealt with the Property could not be effective. Patrick and I both believed that Patrick would remain the owner of the Property if he signed the DOT.</w:t>
      </w:r>
      <w:r w:rsidR="00EE0D16" w:rsidRPr="00772BD0">
        <w:rPr>
          <w:rFonts w:ascii="Times New Roman" w:hAnsi="Times New Roman" w:cs="Times New Roman"/>
          <w:i/>
          <w:iCs/>
          <w:sz w:val="24"/>
          <w:szCs w:val="24"/>
        </w:rPr>
        <w:t>”</w:t>
      </w:r>
    </w:p>
    <w:p w14:paraId="7BF1038D" w14:textId="1056515D" w:rsidR="00A61132" w:rsidRPr="00772BD0" w:rsidRDefault="00C2113B" w:rsidP="00772BD0">
      <w:pPr>
        <w:pStyle w:val="ListParagraph"/>
        <w:numPr>
          <w:ilvl w:val="0"/>
          <w:numId w:val="6"/>
        </w:numPr>
        <w:spacing w:line="360" w:lineRule="auto"/>
        <w:rPr>
          <w:rFonts w:ascii="Times New Roman" w:hAnsi="Times New Roman" w:cs="Times New Roman"/>
          <w:sz w:val="24"/>
          <w:szCs w:val="24"/>
        </w:rPr>
      </w:pPr>
      <w:r w:rsidRPr="00772BD0">
        <w:rPr>
          <w:rFonts w:ascii="Times New Roman" w:hAnsi="Times New Roman" w:cs="Times New Roman"/>
          <w:sz w:val="24"/>
          <w:szCs w:val="24"/>
        </w:rPr>
        <w:t xml:space="preserve">Susan does not know whether Patrick showed the </w:t>
      </w:r>
      <w:r w:rsidR="00536798" w:rsidRPr="00772BD0">
        <w:rPr>
          <w:rFonts w:ascii="Times New Roman" w:hAnsi="Times New Roman" w:cs="Times New Roman"/>
          <w:sz w:val="24"/>
          <w:szCs w:val="24"/>
        </w:rPr>
        <w:t>T</w:t>
      </w:r>
      <w:r w:rsidRPr="00772BD0">
        <w:rPr>
          <w:rFonts w:ascii="Times New Roman" w:hAnsi="Times New Roman" w:cs="Times New Roman"/>
          <w:sz w:val="24"/>
          <w:szCs w:val="24"/>
        </w:rPr>
        <w:t xml:space="preserve">rust to </w:t>
      </w:r>
      <w:r w:rsidR="00536798" w:rsidRPr="00772BD0">
        <w:rPr>
          <w:rFonts w:ascii="Times New Roman" w:hAnsi="Times New Roman" w:cs="Times New Roman"/>
          <w:sz w:val="24"/>
          <w:szCs w:val="24"/>
        </w:rPr>
        <w:t xml:space="preserve">Stephen but believes Patrick told him that </w:t>
      </w:r>
      <w:r w:rsidR="00AA25C4" w:rsidRPr="00772BD0">
        <w:rPr>
          <w:rFonts w:ascii="Times New Roman" w:hAnsi="Times New Roman" w:cs="Times New Roman"/>
          <w:sz w:val="24"/>
          <w:szCs w:val="24"/>
        </w:rPr>
        <w:t xml:space="preserve">he </w:t>
      </w:r>
      <w:r w:rsidR="00C45708" w:rsidRPr="00772BD0">
        <w:rPr>
          <w:rFonts w:ascii="Times New Roman" w:hAnsi="Times New Roman" w:cs="Times New Roman"/>
          <w:sz w:val="24"/>
          <w:szCs w:val="24"/>
        </w:rPr>
        <w:t xml:space="preserve">had </w:t>
      </w:r>
      <w:r w:rsidR="00AA25C4" w:rsidRPr="00772BD0">
        <w:rPr>
          <w:rFonts w:ascii="Times New Roman" w:hAnsi="Times New Roman" w:cs="Times New Roman"/>
          <w:sz w:val="24"/>
          <w:szCs w:val="24"/>
        </w:rPr>
        <w:t xml:space="preserve">prepared a declaration of </w:t>
      </w:r>
      <w:r w:rsidR="00C45708" w:rsidRPr="00772BD0">
        <w:rPr>
          <w:rFonts w:ascii="Times New Roman" w:hAnsi="Times New Roman" w:cs="Times New Roman"/>
          <w:sz w:val="24"/>
          <w:szCs w:val="24"/>
        </w:rPr>
        <w:t xml:space="preserve">his </w:t>
      </w:r>
      <w:r w:rsidR="00AA25C4" w:rsidRPr="00772BD0">
        <w:rPr>
          <w:rFonts w:ascii="Times New Roman" w:hAnsi="Times New Roman" w:cs="Times New Roman"/>
          <w:sz w:val="24"/>
          <w:szCs w:val="24"/>
        </w:rPr>
        <w:t>intent</w:t>
      </w:r>
      <w:r w:rsidR="00C45708" w:rsidRPr="00772BD0">
        <w:rPr>
          <w:rFonts w:ascii="Times New Roman" w:hAnsi="Times New Roman" w:cs="Times New Roman"/>
          <w:sz w:val="24"/>
          <w:szCs w:val="24"/>
        </w:rPr>
        <w:t xml:space="preserve"> to benefit Stephen</w:t>
      </w:r>
      <w:r w:rsidR="0062687B" w:rsidRPr="00772BD0">
        <w:rPr>
          <w:rFonts w:ascii="Times New Roman" w:hAnsi="Times New Roman" w:cs="Times New Roman"/>
          <w:sz w:val="24"/>
          <w:szCs w:val="24"/>
        </w:rPr>
        <w:t xml:space="preserve"> on Patrick’s death</w:t>
      </w:r>
      <w:r w:rsidR="00AA25C4" w:rsidRPr="00772BD0">
        <w:rPr>
          <w:rFonts w:ascii="Times New Roman" w:hAnsi="Times New Roman" w:cs="Times New Roman"/>
          <w:sz w:val="24"/>
          <w:szCs w:val="24"/>
        </w:rPr>
        <w:t xml:space="preserve">. Stephen did not withdraw his objection to Priscilla’s estate being administered. However, </w:t>
      </w:r>
      <w:r w:rsidR="0062687B" w:rsidRPr="00772BD0">
        <w:rPr>
          <w:rFonts w:ascii="Times New Roman" w:hAnsi="Times New Roman" w:cs="Times New Roman"/>
          <w:sz w:val="24"/>
          <w:szCs w:val="24"/>
        </w:rPr>
        <w:t xml:space="preserve">the </w:t>
      </w:r>
      <w:r w:rsidR="00E636D9" w:rsidRPr="00772BD0">
        <w:rPr>
          <w:rFonts w:ascii="Times New Roman" w:hAnsi="Times New Roman" w:cs="Times New Roman"/>
          <w:sz w:val="24"/>
          <w:szCs w:val="24"/>
        </w:rPr>
        <w:t xml:space="preserve">Trust changed </w:t>
      </w:r>
      <w:r w:rsidR="00AA25C4" w:rsidRPr="00772BD0">
        <w:rPr>
          <w:rFonts w:ascii="Times New Roman" w:hAnsi="Times New Roman" w:cs="Times New Roman"/>
          <w:sz w:val="24"/>
          <w:szCs w:val="24"/>
        </w:rPr>
        <w:t xml:space="preserve">nothing ‘on the ground’ at </w:t>
      </w:r>
      <w:r w:rsidR="006C5887" w:rsidRPr="00772BD0">
        <w:rPr>
          <w:rFonts w:ascii="Times New Roman" w:hAnsi="Times New Roman" w:cs="Times New Roman"/>
          <w:sz w:val="24"/>
          <w:szCs w:val="24"/>
        </w:rPr>
        <w:t>24 Stanley Road. Patrick continued to run his business from the property and receive rent for the annexe</w:t>
      </w:r>
      <w:r w:rsidR="007E01D9" w:rsidRPr="00772BD0">
        <w:rPr>
          <w:rFonts w:ascii="Times New Roman" w:hAnsi="Times New Roman" w:cs="Times New Roman"/>
          <w:sz w:val="24"/>
          <w:szCs w:val="24"/>
        </w:rPr>
        <w:t xml:space="preserve"> at number 24A from his brother. Stephen continued to park a truck in the yard, as before.</w:t>
      </w:r>
    </w:p>
    <w:p w14:paraId="3AB64089" w14:textId="65D8FCE1" w:rsidR="00973BA1" w:rsidRPr="00772BD0" w:rsidRDefault="00C2113B" w:rsidP="00772BD0">
      <w:pPr>
        <w:pStyle w:val="ListParagraph"/>
        <w:numPr>
          <w:ilvl w:val="0"/>
          <w:numId w:val="6"/>
        </w:numPr>
        <w:spacing w:line="360" w:lineRule="auto"/>
        <w:rPr>
          <w:rFonts w:ascii="Times New Roman" w:hAnsi="Times New Roman" w:cs="Times New Roman"/>
          <w:sz w:val="24"/>
          <w:szCs w:val="24"/>
        </w:rPr>
      </w:pPr>
      <w:r w:rsidRPr="00772BD0">
        <w:rPr>
          <w:rFonts w:ascii="Times New Roman" w:hAnsi="Times New Roman" w:cs="Times New Roman"/>
          <w:sz w:val="24"/>
          <w:szCs w:val="24"/>
        </w:rPr>
        <w:t xml:space="preserve">The </w:t>
      </w:r>
      <w:r w:rsidR="00C13212" w:rsidRPr="00772BD0">
        <w:rPr>
          <w:rFonts w:ascii="Times New Roman" w:hAnsi="Times New Roman" w:cs="Times New Roman"/>
          <w:sz w:val="24"/>
          <w:szCs w:val="24"/>
        </w:rPr>
        <w:t xml:space="preserve">draft </w:t>
      </w:r>
      <w:r w:rsidRPr="00772BD0">
        <w:rPr>
          <w:rFonts w:ascii="Times New Roman" w:hAnsi="Times New Roman" w:cs="Times New Roman"/>
          <w:sz w:val="24"/>
          <w:szCs w:val="24"/>
        </w:rPr>
        <w:t>will prepared by Ms Grant in July 2009</w:t>
      </w:r>
      <w:r w:rsidR="00C13212" w:rsidRPr="00772BD0">
        <w:rPr>
          <w:rFonts w:ascii="Times New Roman" w:hAnsi="Times New Roman" w:cs="Times New Roman"/>
          <w:sz w:val="24"/>
          <w:szCs w:val="24"/>
        </w:rPr>
        <w:t xml:space="preserve"> was not executed at the time.</w:t>
      </w:r>
      <w:r w:rsidR="00AD4376" w:rsidRPr="00772BD0">
        <w:rPr>
          <w:rFonts w:ascii="Times New Roman" w:hAnsi="Times New Roman" w:cs="Times New Roman"/>
          <w:sz w:val="24"/>
          <w:szCs w:val="24"/>
        </w:rPr>
        <w:t xml:space="preserve"> Its terms are important because they are inconsistent with </w:t>
      </w:r>
      <w:r w:rsidR="00D27B60" w:rsidRPr="00772BD0">
        <w:rPr>
          <w:rFonts w:ascii="Times New Roman" w:hAnsi="Times New Roman" w:cs="Times New Roman"/>
          <w:sz w:val="24"/>
          <w:szCs w:val="24"/>
        </w:rPr>
        <w:t>the execution of the Trust. Clause 5 of the draft will gave 24 Stanley Road</w:t>
      </w:r>
      <w:r w:rsidR="00653FF7" w:rsidRPr="00772BD0">
        <w:rPr>
          <w:rFonts w:ascii="Times New Roman" w:hAnsi="Times New Roman" w:cs="Times New Roman"/>
          <w:sz w:val="24"/>
          <w:szCs w:val="24"/>
        </w:rPr>
        <w:t xml:space="preserve"> to the four children in equal shares which </w:t>
      </w:r>
      <w:r w:rsidR="00FB3058">
        <w:rPr>
          <w:rFonts w:ascii="Times New Roman" w:hAnsi="Times New Roman" w:cs="Times New Roman"/>
          <w:sz w:val="24"/>
          <w:szCs w:val="24"/>
        </w:rPr>
        <w:t>c</w:t>
      </w:r>
      <w:r w:rsidR="00653FF7" w:rsidRPr="00772BD0">
        <w:rPr>
          <w:rFonts w:ascii="Times New Roman" w:hAnsi="Times New Roman" w:cs="Times New Roman"/>
          <w:sz w:val="24"/>
          <w:szCs w:val="24"/>
        </w:rPr>
        <w:t>ould not have taken effect because under the Trust Patrick had already</w:t>
      </w:r>
      <w:r w:rsidR="00E44D52" w:rsidRPr="00772BD0">
        <w:rPr>
          <w:rFonts w:ascii="Times New Roman" w:hAnsi="Times New Roman" w:cs="Times New Roman"/>
          <w:sz w:val="24"/>
          <w:szCs w:val="24"/>
        </w:rPr>
        <w:t xml:space="preserve"> declared that he held that property on trust for them.</w:t>
      </w:r>
    </w:p>
    <w:p w14:paraId="25D9B102" w14:textId="7AEBD1E8" w:rsidR="000021F8" w:rsidRPr="00772BD0" w:rsidRDefault="00C2113B" w:rsidP="00772BD0">
      <w:pPr>
        <w:pStyle w:val="ListParagraph"/>
        <w:numPr>
          <w:ilvl w:val="0"/>
          <w:numId w:val="6"/>
        </w:numPr>
        <w:spacing w:line="360" w:lineRule="auto"/>
        <w:rPr>
          <w:rFonts w:ascii="Times New Roman" w:hAnsi="Times New Roman" w:cs="Times New Roman"/>
          <w:sz w:val="24"/>
          <w:szCs w:val="24"/>
        </w:rPr>
      </w:pPr>
      <w:r w:rsidRPr="00772BD0">
        <w:rPr>
          <w:rFonts w:ascii="Times New Roman" w:hAnsi="Times New Roman" w:cs="Times New Roman"/>
          <w:sz w:val="24"/>
          <w:szCs w:val="24"/>
        </w:rPr>
        <w:t>In August 2009 Susan and Patrick were married</w:t>
      </w:r>
      <w:r w:rsidR="00851F19" w:rsidRPr="00772BD0">
        <w:rPr>
          <w:rFonts w:ascii="Times New Roman" w:hAnsi="Times New Roman" w:cs="Times New Roman"/>
          <w:sz w:val="24"/>
          <w:szCs w:val="24"/>
        </w:rPr>
        <w:t xml:space="preserve"> nearly 33 years into their relationship and when their two daughters were in their early twenties.</w:t>
      </w:r>
    </w:p>
    <w:p w14:paraId="7CC19FE0" w14:textId="158E6116" w:rsidR="00204ED6" w:rsidRPr="00772BD0" w:rsidRDefault="00C2113B" w:rsidP="00772BD0">
      <w:pPr>
        <w:pStyle w:val="ListParagraph"/>
        <w:numPr>
          <w:ilvl w:val="0"/>
          <w:numId w:val="6"/>
        </w:numPr>
        <w:spacing w:line="360" w:lineRule="auto"/>
        <w:rPr>
          <w:rFonts w:ascii="Times New Roman" w:hAnsi="Times New Roman" w:cs="Times New Roman"/>
          <w:sz w:val="24"/>
          <w:szCs w:val="24"/>
        </w:rPr>
      </w:pPr>
      <w:r w:rsidRPr="00772BD0">
        <w:rPr>
          <w:rFonts w:ascii="Times New Roman" w:hAnsi="Times New Roman" w:cs="Times New Roman"/>
          <w:sz w:val="24"/>
          <w:szCs w:val="24"/>
        </w:rPr>
        <w:t xml:space="preserve">On </w:t>
      </w:r>
      <w:r w:rsidR="00095ED9" w:rsidRPr="00772BD0">
        <w:rPr>
          <w:rFonts w:ascii="Times New Roman" w:hAnsi="Times New Roman" w:cs="Times New Roman"/>
          <w:sz w:val="24"/>
          <w:szCs w:val="24"/>
        </w:rPr>
        <w:t>20 November 2009 Susan sent a further email to Ms Grant</w:t>
      </w:r>
      <w:r w:rsidR="008655CE" w:rsidRPr="00772BD0">
        <w:rPr>
          <w:rFonts w:ascii="Times New Roman" w:hAnsi="Times New Roman" w:cs="Times New Roman"/>
          <w:sz w:val="24"/>
          <w:szCs w:val="24"/>
        </w:rPr>
        <w:t>:</w:t>
      </w:r>
    </w:p>
    <w:p w14:paraId="76A18447" w14:textId="77777777" w:rsidR="008655CE" w:rsidRPr="00772BD0" w:rsidRDefault="00C2113B" w:rsidP="008655CE">
      <w:pPr>
        <w:spacing w:line="360" w:lineRule="auto"/>
        <w:ind w:left="720"/>
        <w:rPr>
          <w:rFonts w:ascii="Times New Roman" w:hAnsi="Times New Roman" w:cs="Times New Roman"/>
          <w:i/>
          <w:iCs/>
          <w:sz w:val="24"/>
          <w:szCs w:val="24"/>
        </w:rPr>
      </w:pPr>
      <w:r w:rsidRPr="00772BD0">
        <w:rPr>
          <w:rFonts w:ascii="Times New Roman" w:hAnsi="Times New Roman" w:cs="Times New Roman"/>
          <w:i/>
          <w:iCs/>
          <w:sz w:val="24"/>
          <w:szCs w:val="24"/>
        </w:rPr>
        <w:t xml:space="preserve">Sorry to be a pest Oonagh. </w:t>
      </w:r>
    </w:p>
    <w:p w14:paraId="5400A63A" w14:textId="2AA2BF1F" w:rsidR="008655CE" w:rsidRPr="00772BD0" w:rsidRDefault="00C2113B" w:rsidP="008655CE">
      <w:pPr>
        <w:spacing w:line="360" w:lineRule="auto"/>
        <w:ind w:left="720"/>
        <w:rPr>
          <w:rFonts w:ascii="Times New Roman" w:hAnsi="Times New Roman" w:cs="Times New Roman"/>
          <w:i/>
          <w:iCs/>
          <w:sz w:val="24"/>
          <w:szCs w:val="24"/>
        </w:rPr>
      </w:pPr>
      <w:r w:rsidRPr="00772BD0">
        <w:rPr>
          <w:rFonts w:ascii="Times New Roman" w:hAnsi="Times New Roman" w:cs="Times New Roman"/>
          <w:i/>
          <w:iCs/>
          <w:sz w:val="24"/>
          <w:szCs w:val="24"/>
        </w:rPr>
        <w:t xml:space="preserve">Please could Pat's Will be amended as follows: </w:t>
      </w:r>
    </w:p>
    <w:p w14:paraId="42EDCCF7" w14:textId="77777777" w:rsidR="008655CE" w:rsidRPr="00772BD0" w:rsidRDefault="00C2113B" w:rsidP="008655CE">
      <w:pPr>
        <w:spacing w:line="360" w:lineRule="auto"/>
        <w:ind w:left="720"/>
        <w:rPr>
          <w:rFonts w:ascii="Times New Roman" w:hAnsi="Times New Roman" w:cs="Times New Roman"/>
          <w:i/>
          <w:iCs/>
          <w:sz w:val="24"/>
          <w:szCs w:val="24"/>
        </w:rPr>
      </w:pPr>
      <w:r w:rsidRPr="00772BD0">
        <w:rPr>
          <w:rFonts w:ascii="Times New Roman" w:hAnsi="Times New Roman" w:cs="Times New Roman"/>
          <w:i/>
          <w:iCs/>
          <w:sz w:val="24"/>
          <w:szCs w:val="24"/>
        </w:rPr>
        <w:t xml:space="preserve">• Firstly so his address reads 24, Stanley Road, Bromley, Kent, BR2 9JE </w:t>
      </w:r>
    </w:p>
    <w:p w14:paraId="60390DF3" w14:textId="77777777" w:rsidR="008655CE" w:rsidRPr="00772BD0" w:rsidRDefault="00C2113B" w:rsidP="008655CE">
      <w:pPr>
        <w:spacing w:line="360" w:lineRule="auto"/>
        <w:ind w:left="720"/>
        <w:rPr>
          <w:rFonts w:ascii="Times New Roman" w:hAnsi="Times New Roman" w:cs="Times New Roman"/>
          <w:i/>
          <w:iCs/>
          <w:sz w:val="24"/>
          <w:szCs w:val="24"/>
        </w:rPr>
      </w:pPr>
      <w:r w:rsidRPr="00772BD0">
        <w:rPr>
          <w:rFonts w:ascii="Times New Roman" w:hAnsi="Times New Roman" w:cs="Times New Roman"/>
          <w:i/>
          <w:iCs/>
          <w:sz w:val="24"/>
          <w:szCs w:val="24"/>
        </w:rPr>
        <w:t xml:space="preserve">• Secondly, bearing in mind the inheritance tax issue, could everything be left to me as his wife. </w:t>
      </w:r>
    </w:p>
    <w:p w14:paraId="25E7B687" w14:textId="77777777" w:rsidR="00891678" w:rsidRPr="00772BD0" w:rsidRDefault="00C2113B" w:rsidP="008655CE">
      <w:pPr>
        <w:spacing w:line="360" w:lineRule="auto"/>
        <w:ind w:left="720"/>
        <w:rPr>
          <w:rFonts w:ascii="Times New Roman" w:hAnsi="Times New Roman" w:cs="Times New Roman"/>
          <w:i/>
          <w:iCs/>
          <w:sz w:val="24"/>
          <w:szCs w:val="24"/>
        </w:rPr>
      </w:pPr>
      <w:r w:rsidRPr="00772BD0">
        <w:rPr>
          <w:rFonts w:ascii="Times New Roman" w:hAnsi="Times New Roman" w:cs="Times New Roman"/>
          <w:i/>
          <w:iCs/>
          <w:sz w:val="24"/>
          <w:szCs w:val="24"/>
        </w:rPr>
        <w:t xml:space="preserve">• Executors, in the event of my death being Anne Hughes (Pat's sister) and Robert Hubbert (my brother) </w:t>
      </w:r>
    </w:p>
    <w:p w14:paraId="404C2158" w14:textId="77777777" w:rsidR="004F015A" w:rsidRPr="00772BD0" w:rsidRDefault="00C2113B" w:rsidP="008655CE">
      <w:pPr>
        <w:spacing w:line="360" w:lineRule="auto"/>
        <w:ind w:left="720"/>
        <w:rPr>
          <w:rFonts w:ascii="Times New Roman" w:hAnsi="Times New Roman" w:cs="Times New Roman"/>
          <w:i/>
          <w:iCs/>
          <w:sz w:val="24"/>
          <w:szCs w:val="24"/>
        </w:rPr>
      </w:pPr>
      <w:r w:rsidRPr="00772BD0">
        <w:rPr>
          <w:rFonts w:ascii="Times New Roman" w:hAnsi="Times New Roman" w:cs="Times New Roman"/>
          <w:i/>
          <w:iCs/>
          <w:sz w:val="24"/>
          <w:szCs w:val="24"/>
        </w:rPr>
        <w:t xml:space="preserve">Could a Letter of Wishes then state that Stephen and David Sullivan are each to receive 30% of the premises at Stanley Road and Kerrie Sullivan - Hubbert and Holly Sullivan to receive 20% each of the premises at Stanley Road, for me to arrange after Pat's death. Hopefully that should sort out the 7 year issue (if I live that long !!!!! ) </w:t>
      </w:r>
    </w:p>
    <w:p w14:paraId="514AEA34" w14:textId="5FFE77F0" w:rsidR="008655CE" w:rsidRPr="00772BD0" w:rsidRDefault="00C2113B" w:rsidP="008655CE">
      <w:pPr>
        <w:spacing w:line="360" w:lineRule="auto"/>
        <w:ind w:left="720"/>
        <w:rPr>
          <w:rFonts w:ascii="Times New Roman" w:hAnsi="Times New Roman" w:cs="Times New Roman"/>
          <w:i/>
          <w:iCs/>
          <w:sz w:val="24"/>
          <w:szCs w:val="24"/>
        </w:rPr>
      </w:pPr>
      <w:r w:rsidRPr="00772BD0">
        <w:rPr>
          <w:rFonts w:ascii="Times New Roman" w:hAnsi="Times New Roman" w:cs="Times New Roman"/>
          <w:i/>
          <w:iCs/>
          <w:sz w:val="24"/>
          <w:szCs w:val="24"/>
        </w:rPr>
        <w:t>Thank you so much for all your help.</w:t>
      </w:r>
    </w:p>
    <w:p w14:paraId="1F2AF42B" w14:textId="7DF2890F" w:rsidR="004F015A" w:rsidRPr="00772BD0" w:rsidRDefault="00C2113B" w:rsidP="00772BD0">
      <w:pPr>
        <w:pStyle w:val="ListParagraph"/>
        <w:numPr>
          <w:ilvl w:val="0"/>
          <w:numId w:val="6"/>
        </w:numPr>
        <w:spacing w:line="360" w:lineRule="auto"/>
        <w:rPr>
          <w:rFonts w:ascii="Times New Roman" w:hAnsi="Times New Roman" w:cs="Times New Roman"/>
          <w:sz w:val="24"/>
          <w:szCs w:val="24"/>
        </w:rPr>
      </w:pPr>
      <w:r w:rsidRPr="00772BD0">
        <w:rPr>
          <w:rFonts w:ascii="Times New Roman" w:hAnsi="Times New Roman" w:cs="Times New Roman"/>
          <w:sz w:val="24"/>
          <w:szCs w:val="24"/>
        </w:rPr>
        <w:t>On 20 November 2009 Patrick executed</w:t>
      </w:r>
      <w:r w:rsidR="00551929" w:rsidRPr="00772BD0">
        <w:rPr>
          <w:rFonts w:ascii="Times New Roman" w:hAnsi="Times New Roman" w:cs="Times New Roman"/>
          <w:sz w:val="24"/>
          <w:szCs w:val="24"/>
        </w:rPr>
        <w:t xml:space="preserve"> a will that reflected these instructions.</w:t>
      </w:r>
      <w:r w:rsidR="007B3BEF" w:rsidRPr="00772BD0">
        <w:rPr>
          <w:rFonts w:ascii="Times New Roman" w:hAnsi="Times New Roman" w:cs="Times New Roman"/>
          <w:sz w:val="24"/>
          <w:szCs w:val="24"/>
        </w:rPr>
        <w:t xml:space="preserve"> He left his entire estate to Susan with a gift over to all his children if he predeceased him. In addition</w:t>
      </w:r>
      <w:r w:rsidR="00772BD0">
        <w:rPr>
          <w:rFonts w:ascii="Times New Roman" w:hAnsi="Times New Roman" w:cs="Times New Roman"/>
          <w:sz w:val="24"/>
          <w:szCs w:val="24"/>
        </w:rPr>
        <w:t>,</w:t>
      </w:r>
      <w:r w:rsidR="007B3BEF" w:rsidRPr="00772BD0">
        <w:rPr>
          <w:rFonts w:ascii="Times New Roman" w:hAnsi="Times New Roman" w:cs="Times New Roman"/>
          <w:sz w:val="24"/>
          <w:szCs w:val="24"/>
        </w:rPr>
        <w:t xml:space="preserve"> he signed a memorandum of wishes on the same date as his will</w:t>
      </w:r>
      <w:r w:rsidR="00EB57AA" w:rsidRPr="00772BD0">
        <w:rPr>
          <w:rFonts w:ascii="Times New Roman" w:hAnsi="Times New Roman" w:cs="Times New Roman"/>
          <w:sz w:val="24"/>
          <w:szCs w:val="24"/>
        </w:rPr>
        <w:t xml:space="preserve"> requesting that </w:t>
      </w:r>
      <w:r w:rsidR="003E7E3D" w:rsidRPr="00772BD0">
        <w:rPr>
          <w:rFonts w:ascii="Times New Roman" w:hAnsi="Times New Roman" w:cs="Times New Roman"/>
          <w:sz w:val="24"/>
          <w:szCs w:val="24"/>
        </w:rPr>
        <w:t xml:space="preserve">24 Stanley Road be divided as to 30% for each of Stephen and David and </w:t>
      </w:r>
      <w:r w:rsidR="00BC39AE" w:rsidRPr="00772BD0">
        <w:rPr>
          <w:rFonts w:ascii="Times New Roman" w:hAnsi="Times New Roman" w:cs="Times New Roman"/>
          <w:sz w:val="24"/>
          <w:szCs w:val="24"/>
        </w:rPr>
        <w:t>20% for each of Kerrie and Holly.</w:t>
      </w:r>
      <w:r w:rsidR="00D94921">
        <w:rPr>
          <w:rFonts w:ascii="Times New Roman" w:hAnsi="Times New Roman" w:cs="Times New Roman"/>
          <w:sz w:val="24"/>
          <w:szCs w:val="24"/>
        </w:rPr>
        <w:t xml:space="preserve"> </w:t>
      </w:r>
    </w:p>
    <w:p w14:paraId="3CDE3C20" w14:textId="10CC1E16" w:rsidR="00671793" w:rsidRPr="00514E35" w:rsidRDefault="00C2113B" w:rsidP="00514E35">
      <w:pPr>
        <w:pStyle w:val="ListParagraph"/>
        <w:numPr>
          <w:ilvl w:val="0"/>
          <w:numId w:val="6"/>
        </w:numPr>
        <w:spacing w:line="360" w:lineRule="auto"/>
        <w:rPr>
          <w:rFonts w:ascii="Times New Roman" w:hAnsi="Times New Roman" w:cs="Times New Roman"/>
          <w:sz w:val="24"/>
          <w:szCs w:val="24"/>
        </w:rPr>
      </w:pPr>
      <w:r w:rsidRPr="00514E35">
        <w:rPr>
          <w:rFonts w:ascii="Times New Roman" w:hAnsi="Times New Roman" w:cs="Times New Roman"/>
          <w:sz w:val="24"/>
          <w:szCs w:val="24"/>
        </w:rPr>
        <w:t xml:space="preserve">No advice was given </w:t>
      </w:r>
      <w:r w:rsidR="00797C4A" w:rsidRPr="00514E35">
        <w:rPr>
          <w:rFonts w:ascii="Times New Roman" w:hAnsi="Times New Roman" w:cs="Times New Roman"/>
          <w:sz w:val="24"/>
          <w:szCs w:val="24"/>
        </w:rPr>
        <w:t xml:space="preserve">by Ms Grant (or anyone else at Manches) about the </w:t>
      </w:r>
      <w:r w:rsidR="00514E35" w:rsidRPr="00514E35">
        <w:rPr>
          <w:rFonts w:ascii="Times New Roman" w:hAnsi="Times New Roman" w:cs="Times New Roman"/>
          <w:sz w:val="24"/>
          <w:szCs w:val="24"/>
        </w:rPr>
        <w:t xml:space="preserve">effect of the </w:t>
      </w:r>
      <w:r w:rsidR="00797C4A" w:rsidRPr="00514E35">
        <w:rPr>
          <w:rFonts w:ascii="Times New Roman" w:hAnsi="Times New Roman" w:cs="Times New Roman"/>
          <w:sz w:val="24"/>
          <w:szCs w:val="24"/>
        </w:rPr>
        <w:t>will and memorandum of wishes. Susan says that neither she nor Patrick understood</w:t>
      </w:r>
      <w:r w:rsidR="00A90553" w:rsidRPr="00514E35">
        <w:rPr>
          <w:rFonts w:ascii="Times New Roman" w:hAnsi="Times New Roman" w:cs="Times New Roman"/>
          <w:sz w:val="24"/>
          <w:szCs w:val="24"/>
        </w:rPr>
        <w:t xml:space="preserve"> that by the time the will and memorandum were executed the Trust </w:t>
      </w:r>
      <w:r w:rsidR="004901D3" w:rsidRPr="00514E35">
        <w:rPr>
          <w:rFonts w:ascii="Times New Roman" w:hAnsi="Times New Roman" w:cs="Times New Roman"/>
          <w:sz w:val="24"/>
          <w:szCs w:val="24"/>
        </w:rPr>
        <w:t xml:space="preserve">had already amounted to a transfer of value for inheritance tax purposes and a disposal for </w:t>
      </w:r>
      <w:r w:rsidR="00396633" w:rsidRPr="00514E35">
        <w:rPr>
          <w:rFonts w:ascii="Times New Roman" w:hAnsi="Times New Roman" w:cs="Times New Roman"/>
          <w:sz w:val="24"/>
          <w:szCs w:val="24"/>
        </w:rPr>
        <w:t xml:space="preserve">capital gains tax purposes. </w:t>
      </w:r>
      <w:r w:rsidR="00291CF3" w:rsidRPr="00514E35">
        <w:rPr>
          <w:rFonts w:ascii="Times New Roman" w:hAnsi="Times New Roman" w:cs="Times New Roman"/>
          <w:sz w:val="24"/>
          <w:szCs w:val="24"/>
        </w:rPr>
        <w:t xml:space="preserve">This would give rise to significant tax charges, something of which </w:t>
      </w:r>
      <w:r w:rsidR="00176C06" w:rsidRPr="00514E35">
        <w:rPr>
          <w:rFonts w:ascii="Times New Roman" w:hAnsi="Times New Roman" w:cs="Times New Roman"/>
          <w:sz w:val="24"/>
          <w:szCs w:val="24"/>
        </w:rPr>
        <w:t xml:space="preserve">they were unaware. </w:t>
      </w:r>
      <w:r w:rsidR="00396633" w:rsidRPr="00514E35">
        <w:rPr>
          <w:rFonts w:ascii="Times New Roman" w:hAnsi="Times New Roman" w:cs="Times New Roman"/>
          <w:sz w:val="24"/>
          <w:szCs w:val="24"/>
        </w:rPr>
        <w:t>The reference to inheritance tax in Susan’s email sent on 20 November 2009</w:t>
      </w:r>
      <w:r w:rsidR="002E2BB5" w:rsidRPr="00514E35">
        <w:rPr>
          <w:rFonts w:ascii="Times New Roman" w:hAnsi="Times New Roman" w:cs="Times New Roman"/>
          <w:sz w:val="24"/>
          <w:szCs w:val="24"/>
        </w:rPr>
        <w:t xml:space="preserve">, the will and the memorandum were all </w:t>
      </w:r>
      <w:r w:rsidR="00396633" w:rsidRPr="00514E35">
        <w:rPr>
          <w:rFonts w:ascii="Times New Roman" w:hAnsi="Times New Roman" w:cs="Times New Roman"/>
          <w:sz w:val="24"/>
          <w:szCs w:val="24"/>
        </w:rPr>
        <w:t xml:space="preserve">based upon the premise that </w:t>
      </w:r>
      <w:r w:rsidR="002E2BB5" w:rsidRPr="00514E35">
        <w:rPr>
          <w:rFonts w:ascii="Times New Roman" w:hAnsi="Times New Roman" w:cs="Times New Roman"/>
          <w:sz w:val="24"/>
          <w:szCs w:val="24"/>
        </w:rPr>
        <w:t xml:space="preserve">no transfer or disposal had taken place. </w:t>
      </w:r>
    </w:p>
    <w:p w14:paraId="101E0B0A" w14:textId="7570C07D" w:rsidR="00252B53" w:rsidRPr="00514E35" w:rsidRDefault="00C2113B" w:rsidP="00514E35">
      <w:pPr>
        <w:pStyle w:val="ListParagraph"/>
        <w:numPr>
          <w:ilvl w:val="0"/>
          <w:numId w:val="6"/>
        </w:numPr>
        <w:spacing w:line="360" w:lineRule="auto"/>
        <w:rPr>
          <w:rFonts w:ascii="Times New Roman" w:hAnsi="Times New Roman" w:cs="Times New Roman"/>
          <w:sz w:val="24"/>
          <w:szCs w:val="24"/>
        </w:rPr>
      </w:pPr>
      <w:r w:rsidRPr="00514E35">
        <w:rPr>
          <w:rFonts w:ascii="Times New Roman" w:hAnsi="Times New Roman" w:cs="Times New Roman"/>
          <w:sz w:val="24"/>
          <w:szCs w:val="24"/>
        </w:rPr>
        <w:t>Stephen was not immediately appeased by the memorandum</w:t>
      </w:r>
      <w:r w:rsidR="00BF15E0" w:rsidRPr="00514E35">
        <w:rPr>
          <w:rFonts w:ascii="Times New Roman" w:hAnsi="Times New Roman" w:cs="Times New Roman"/>
          <w:sz w:val="24"/>
          <w:szCs w:val="24"/>
        </w:rPr>
        <w:t xml:space="preserve"> but in 2010 he agreed to complete the administration of Priscilla’s estate if </w:t>
      </w:r>
      <w:r w:rsidR="001116B6" w:rsidRPr="00514E35">
        <w:rPr>
          <w:rFonts w:ascii="Times New Roman" w:hAnsi="Times New Roman" w:cs="Times New Roman"/>
          <w:sz w:val="24"/>
          <w:szCs w:val="24"/>
        </w:rPr>
        <w:t xml:space="preserve">he was assured that Kerrie and Holly were aware of the </w:t>
      </w:r>
      <w:r w:rsidR="0035466A">
        <w:rPr>
          <w:rFonts w:ascii="Times New Roman" w:hAnsi="Times New Roman" w:cs="Times New Roman"/>
          <w:sz w:val="24"/>
          <w:szCs w:val="24"/>
        </w:rPr>
        <w:t xml:space="preserve">proposed </w:t>
      </w:r>
      <w:r w:rsidR="001116B6" w:rsidRPr="00514E35">
        <w:rPr>
          <w:rFonts w:ascii="Times New Roman" w:hAnsi="Times New Roman" w:cs="Times New Roman"/>
          <w:sz w:val="24"/>
          <w:szCs w:val="24"/>
        </w:rPr>
        <w:t>30:30:</w:t>
      </w:r>
      <w:r w:rsidR="00043B91" w:rsidRPr="00514E35">
        <w:rPr>
          <w:rFonts w:ascii="Times New Roman" w:hAnsi="Times New Roman" w:cs="Times New Roman"/>
          <w:sz w:val="24"/>
          <w:szCs w:val="24"/>
        </w:rPr>
        <w:t xml:space="preserve">20:20 split. Susan says that Patrick showed Kerrie and Holly his 2009 will and the </w:t>
      </w:r>
      <w:r w:rsidR="002605BB" w:rsidRPr="00514E35">
        <w:rPr>
          <w:rFonts w:ascii="Times New Roman" w:hAnsi="Times New Roman" w:cs="Times New Roman"/>
          <w:sz w:val="24"/>
          <w:szCs w:val="24"/>
        </w:rPr>
        <w:t xml:space="preserve">memorandum </w:t>
      </w:r>
      <w:r w:rsidR="0035466A">
        <w:rPr>
          <w:rFonts w:ascii="Times New Roman" w:hAnsi="Times New Roman" w:cs="Times New Roman"/>
          <w:sz w:val="24"/>
          <w:szCs w:val="24"/>
        </w:rPr>
        <w:t>telling them</w:t>
      </w:r>
      <w:r w:rsidR="002605BB" w:rsidRPr="00514E35">
        <w:rPr>
          <w:rFonts w:ascii="Times New Roman" w:hAnsi="Times New Roman" w:cs="Times New Roman"/>
          <w:sz w:val="24"/>
          <w:szCs w:val="24"/>
        </w:rPr>
        <w:t xml:space="preserve"> that the uneven split was not binding. Stephen insisted on meeting Kerrie and Holly</w:t>
      </w:r>
      <w:r w:rsidR="002D437B" w:rsidRPr="00514E35">
        <w:rPr>
          <w:rFonts w:ascii="Times New Roman" w:hAnsi="Times New Roman" w:cs="Times New Roman"/>
          <w:sz w:val="24"/>
          <w:szCs w:val="24"/>
        </w:rPr>
        <w:t xml:space="preserve">. That meeting took place </w:t>
      </w:r>
      <w:r w:rsidR="00695ADC" w:rsidRPr="00514E35">
        <w:rPr>
          <w:rFonts w:ascii="Times New Roman" w:hAnsi="Times New Roman" w:cs="Times New Roman"/>
          <w:sz w:val="24"/>
          <w:szCs w:val="24"/>
        </w:rPr>
        <w:t xml:space="preserve">as he had requested </w:t>
      </w:r>
      <w:r w:rsidR="002D437B" w:rsidRPr="00514E35">
        <w:rPr>
          <w:rFonts w:ascii="Times New Roman" w:hAnsi="Times New Roman" w:cs="Times New Roman"/>
          <w:sz w:val="24"/>
          <w:szCs w:val="24"/>
        </w:rPr>
        <w:t>and they have both made full statements about it and their subsequent dealings with him and David</w:t>
      </w:r>
      <w:r w:rsidR="004253DE" w:rsidRPr="00514E35">
        <w:rPr>
          <w:rFonts w:ascii="Times New Roman" w:hAnsi="Times New Roman" w:cs="Times New Roman"/>
          <w:sz w:val="24"/>
          <w:szCs w:val="24"/>
        </w:rPr>
        <w:t>.</w:t>
      </w:r>
      <w:r w:rsidR="00695ADC" w:rsidRPr="00514E35">
        <w:rPr>
          <w:rFonts w:ascii="Times New Roman" w:hAnsi="Times New Roman" w:cs="Times New Roman"/>
          <w:sz w:val="24"/>
          <w:szCs w:val="24"/>
        </w:rPr>
        <w:t xml:space="preserve"> </w:t>
      </w:r>
      <w:r w:rsidR="00572C8A" w:rsidRPr="00514E35">
        <w:rPr>
          <w:rFonts w:ascii="Times New Roman" w:hAnsi="Times New Roman" w:cs="Times New Roman"/>
          <w:sz w:val="24"/>
          <w:szCs w:val="24"/>
        </w:rPr>
        <w:t>Priscilla’s estate was administered.</w:t>
      </w:r>
    </w:p>
    <w:p w14:paraId="7772E705" w14:textId="4A6A7BA6" w:rsidR="004253DE" w:rsidRPr="00514E35" w:rsidRDefault="00C2113B" w:rsidP="00514E35">
      <w:pPr>
        <w:pStyle w:val="ListParagraph"/>
        <w:numPr>
          <w:ilvl w:val="0"/>
          <w:numId w:val="6"/>
        </w:numPr>
        <w:spacing w:line="360" w:lineRule="auto"/>
        <w:rPr>
          <w:rFonts w:ascii="Times New Roman" w:hAnsi="Times New Roman" w:cs="Times New Roman"/>
          <w:sz w:val="24"/>
          <w:szCs w:val="24"/>
        </w:rPr>
      </w:pPr>
      <w:r w:rsidRPr="00514E35">
        <w:rPr>
          <w:rFonts w:ascii="Times New Roman" w:hAnsi="Times New Roman" w:cs="Times New Roman"/>
          <w:sz w:val="24"/>
          <w:szCs w:val="24"/>
        </w:rPr>
        <w:t xml:space="preserve">It is clear based upon the evidence that neither Patrick nor </w:t>
      </w:r>
      <w:r w:rsidR="0035466A">
        <w:rPr>
          <w:rFonts w:ascii="Times New Roman" w:hAnsi="Times New Roman" w:cs="Times New Roman"/>
          <w:sz w:val="24"/>
          <w:szCs w:val="24"/>
        </w:rPr>
        <w:t>an</w:t>
      </w:r>
      <w:r w:rsidRPr="00514E35">
        <w:rPr>
          <w:rFonts w:ascii="Times New Roman" w:hAnsi="Times New Roman" w:cs="Times New Roman"/>
          <w:sz w:val="24"/>
          <w:szCs w:val="24"/>
        </w:rPr>
        <w:t>y member of his family appreciated the effect of the Trust. The discussions outlined above proceeded upon an entirely false premise.</w:t>
      </w:r>
      <w:r w:rsidR="00642048" w:rsidRPr="00514E35">
        <w:rPr>
          <w:rFonts w:ascii="Times New Roman" w:hAnsi="Times New Roman" w:cs="Times New Roman"/>
          <w:sz w:val="24"/>
          <w:szCs w:val="24"/>
        </w:rPr>
        <w:t xml:space="preserve"> Furthermore, the previous status quo was preserved</w:t>
      </w:r>
      <w:r w:rsidR="00A726F6" w:rsidRPr="00514E35">
        <w:rPr>
          <w:rFonts w:ascii="Times New Roman" w:hAnsi="Times New Roman" w:cs="Times New Roman"/>
          <w:sz w:val="24"/>
          <w:szCs w:val="24"/>
        </w:rPr>
        <w:t xml:space="preserve"> and Patrick treated 24 Stanley Road as his own</w:t>
      </w:r>
      <w:r w:rsidR="00310FDD" w:rsidRPr="00514E35">
        <w:rPr>
          <w:rFonts w:ascii="Times New Roman" w:hAnsi="Times New Roman" w:cs="Times New Roman"/>
          <w:sz w:val="24"/>
          <w:szCs w:val="24"/>
        </w:rPr>
        <w:t xml:space="preserve"> and Susan says she is in no doubt he believed the entire property was his. Patrick’s relationship with Stephen by then had broken down</w:t>
      </w:r>
      <w:r w:rsidR="00C01EBC" w:rsidRPr="00514E35">
        <w:rPr>
          <w:rFonts w:ascii="Times New Roman" w:hAnsi="Times New Roman" w:cs="Times New Roman"/>
          <w:sz w:val="24"/>
          <w:szCs w:val="24"/>
        </w:rPr>
        <w:t xml:space="preserve"> and they had little contact although Stephen continued to park his truck in the yard as he had done previously.</w:t>
      </w:r>
    </w:p>
    <w:p w14:paraId="7C23D8B6" w14:textId="10286826" w:rsidR="00572C8A" w:rsidRPr="00514E35" w:rsidRDefault="00C2113B" w:rsidP="00514E35">
      <w:pPr>
        <w:pStyle w:val="ListParagraph"/>
        <w:numPr>
          <w:ilvl w:val="0"/>
          <w:numId w:val="6"/>
        </w:numPr>
        <w:spacing w:line="360" w:lineRule="auto"/>
        <w:rPr>
          <w:rFonts w:ascii="Times New Roman" w:hAnsi="Times New Roman" w:cs="Times New Roman"/>
          <w:sz w:val="24"/>
          <w:szCs w:val="24"/>
        </w:rPr>
      </w:pPr>
      <w:r w:rsidRPr="00514E35">
        <w:rPr>
          <w:rFonts w:ascii="Times New Roman" w:hAnsi="Times New Roman" w:cs="Times New Roman"/>
          <w:sz w:val="24"/>
          <w:szCs w:val="24"/>
        </w:rPr>
        <w:t xml:space="preserve">In </w:t>
      </w:r>
      <w:r w:rsidR="0032755A" w:rsidRPr="00514E35">
        <w:rPr>
          <w:rFonts w:ascii="Times New Roman" w:hAnsi="Times New Roman" w:cs="Times New Roman"/>
          <w:sz w:val="24"/>
          <w:szCs w:val="24"/>
        </w:rPr>
        <w:t>December 2010</w:t>
      </w:r>
      <w:r w:rsidR="005F0A47" w:rsidRPr="00514E35">
        <w:rPr>
          <w:rFonts w:ascii="Times New Roman" w:hAnsi="Times New Roman" w:cs="Times New Roman"/>
          <w:sz w:val="24"/>
          <w:szCs w:val="24"/>
        </w:rPr>
        <w:t>,</w:t>
      </w:r>
      <w:r w:rsidRPr="00514E35">
        <w:rPr>
          <w:rFonts w:ascii="Times New Roman" w:hAnsi="Times New Roman" w:cs="Times New Roman"/>
          <w:sz w:val="24"/>
          <w:szCs w:val="24"/>
        </w:rPr>
        <w:t xml:space="preserve"> </w:t>
      </w:r>
      <w:r w:rsidR="0032755A" w:rsidRPr="00514E35">
        <w:rPr>
          <w:rFonts w:ascii="Times New Roman" w:hAnsi="Times New Roman" w:cs="Times New Roman"/>
          <w:sz w:val="24"/>
          <w:szCs w:val="24"/>
        </w:rPr>
        <w:t xml:space="preserve">25 Napier Road was registered in </w:t>
      </w:r>
      <w:r w:rsidRPr="00514E35">
        <w:rPr>
          <w:rFonts w:ascii="Times New Roman" w:hAnsi="Times New Roman" w:cs="Times New Roman"/>
          <w:sz w:val="24"/>
          <w:szCs w:val="24"/>
        </w:rPr>
        <w:t>Patrick</w:t>
      </w:r>
      <w:r w:rsidR="00D64EE0" w:rsidRPr="00514E35">
        <w:rPr>
          <w:rFonts w:ascii="Times New Roman" w:hAnsi="Times New Roman" w:cs="Times New Roman"/>
          <w:sz w:val="24"/>
          <w:szCs w:val="24"/>
        </w:rPr>
        <w:t xml:space="preserve">’s sole name (he and </w:t>
      </w:r>
      <w:r w:rsidRPr="00514E35">
        <w:rPr>
          <w:rFonts w:ascii="Times New Roman" w:hAnsi="Times New Roman" w:cs="Times New Roman"/>
          <w:sz w:val="24"/>
          <w:szCs w:val="24"/>
        </w:rPr>
        <w:t xml:space="preserve">Susan </w:t>
      </w:r>
      <w:r w:rsidR="00D64EE0" w:rsidRPr="00514E35">
        <w:rPr>
          <w:rFonts w:ascii="Times New Roman" w:hAnsi="Times New Roman" w:cs="Times New Roman"/>
          <w:sz w:val="24"/>
          <w:szCs w:val="24"/>
        </w:rPr>
        <w:t xml:space="preserve">had </w:t>
      </w:r>
      <w:r w:rsidRPr="00514E35">
        <w:rPr>
          <w:rFonts w:ascii="Times New Roman" w:hAnsi="Times New Roman" w:cs="Times New Roman"/>
          <w:sz w:val="24"/>
          <w:szCs w:val="24"/>
        </w:rPr>
        <w:t>moved t</w:t>
      </w:r>
      <w:r w:rsidR="00D64EE0" w:rsidRPr="00514E35">
        <w:rPr>
          <w:rFonts w:ascii="Times New Roman" w:hAnsi="Times New Roman" w:cs="Times New Roman"/>
          <w:sz w:val="24"/>
          <w:szCs w:val="24"/>
        </w:rPr>
        <w:t xml:space="preserve">here in late 2009). In 2011 Patrick applied for and was granted </w:t>
      </w:r>
      <w:r w:rsidR="003311E1" w:rsidRPr="00514E35">
        <w:rPr>
          <w:rFonts w:ascii="Times New Roman" w:hAnsi="Times New Roman" w:cs="Times New Roman"/>
          <w:sz w:val="24"/>
          <w:szCs w:val="24"/>
        </w:rPr>
        <w:t>planning permission to convert the storage loft at 24 Stanl</w:t>
      </w:r>
      <w:r w:rsidR="001E5A29" w:rsidRPr="00514E35">
        <w:rPr>
          <w:rFonts w:ascii="Times New Roman" w:hAnsi="Times New Roman" w:cs="Times New Roman"/>
          <w:sz w:val="24"/>
          <w:szCs w:val="24"/>
        </w:rPr>
        <w:t>e</w:t>
      </w:r>
      <w:r w:rsidR="003311E1" w:rsidRPr="00514E35">
        <w:rPr>
          <w:rFonts w:ascii="Times New Roman" w:hAnsi="Times New Roman" w:cs="Times New Roman"/>
          <w:sz w:val="24"/>
          <w:szCs w:val="24"/>
        </w:rPr>
        <w:t xml:space="preserve">y Road into </w:t>
      </w:r>
      <w:r w:rsidR="001E5A29" w:rsidRPr="00514E35">
        <w:rPr>
          <w:rFonts w:ascii="Times New Roman" w:hAnsi="Times New Roman" w:cs="Times New Roman"/>
          <w:sz w:val="24"/>
          <w:szCs w:val="24"/>
        </w:rPr>
        <w:t xml:space="preserve">flats 24b and 24c. The conversion work was carried out </w:t>
      </w:r>
      <w:r w:rsidR="00734BE6" w:rsidRPr="00514E35">
        <w:rPr>
          <w:rFonts w:ascii="Times New Roman" w:hAnsi="Times New Roman" w:cs="Times New Roman"/>
          <w:sz w:val="24"/>
          <w:szCs w:val="24"/>
        </w:rPr>
        <w:t xml:space="preserve">with financial help from Susan </w:t>
      </w:r>
      <w:r w:rsidR="001E5A29" w:rsidRPr="00514E35">
        <w:rPr>
          <w:rFonts w:ascii="Times New Roman" w:hAnsi="Times New Roman" w:cs="Times New Roman"/>
          <w:sz w:val="24"/>
          <w:szCs w:val="24"/>
        </w:rPr>
        <w:t>and the flats were let.</w:t>
      </w:r>
      <w:r w:rsidR="00734BE6" w:rsidRPr="00514E35">
        <w:rPr>
          <w:rFonts w:ascii="Times New Roman" w:hAnsi="Times New Roman" w:cs="Times New Roman"/>
          <w:sz w:val="24"/>
          <w:szCs w:val="24"/>
        </w:rPr>
        <w:t xml:space="preserve"> The house at 24 </w:t>
      </w:r>
      <w:r w:rsidR="003B3847" w:rsidRPr="00514E35">
        <w:rPr>
          <w:rFonts w:ascii="Times New Roman" w:hAnsi="Times New Roman" w:cs="Times New Roman"/>
          <w:sz w:val="24"/>
          <w:szCs w:val="24"/>
        </w:rPr>
        <w:t>Stanley Road was also let</w:t>
      </w:r>
      <w:r w:rsidR="008E4338" w:rsidRPr="00514E35">
        <w:rPr>
          <w:rFonts w:ascii="Times New Roman" w:hAnsi="Times New Roman" w:cs="Times New Roman"/>
          <w:sz w:val="24"/>
          <w:szCs w:val="24"/>
        </w:rPr>
        <w:t>. Susan says that the income from the property was an essential part of their planning for her future and the income supported their lifestyle</w:t>
      </w:r>
      <w:r w:rsidR="005D011B" w:rsidRPr="00514E35">
        <w:rPr>
          <w:rFonts w:ascii="Times New Roman" w:hAnsi="Times New Roman" w:cs="Times New Roman"/>
          <w:sz w:val="24"/>
          <w:szCs w:val="24"/>
        </w:rPr>
        <w:t xml:space="preserve">. Right up to his death in 2021, </w:t>
      </w:r>
      <w:r w:rsidR="00E3020A" w:rsidRPr="00514E35">
        <w:rPr>
          <w:rFonts w:ascii="Times New Roman" w:hAnsi="Times New Roman" w:cs="Times New Roman"/>
          <w:sz w:val="24"/>
          <w:szCs w:val="24"/>
        </w:rPr>
        <w:t xml:space="preserve">24 Stanley Road </w:t>
      </w:r>
      <w:r w:rsidR="00C606E8" w:rsidRPr="00514E35">
        <w:rPr>
          <w:rFonts w:ascii="Times New Roman" w:hAnsi="Times New Roman" w:cs="Times New Roman"/>
          <w:sz w:val="24"/>
          <w:szCs w:val="24"/>
        </w:rPr>
        <w:t>was treated by Patrick as his property.</w:t>
      </w:r>
    </w:p>
    <w:p w14:paraId="184DD721" w14:textId="7D547EDD" w:rsidR="008F5377" w:rsidRPr="00514E35" w:rsidRDefault="00C2113B" w:rsidP="00514E35">
      <w:pPr>
        <w:pStyle w:val="ListParagraph"/>
        <w:numPr>
          <w:ilvl w:val="0"/>
          <w:numId w:val="6"/>
        </w:numPr>
        <w:spacing w:line="360" w:lineRule="auto"/>
        <w:rPr>
          <w:rFonts w:ascii="Times New Roman" w:hAnsi="Times New Roman" w:cs="Times New Roman"/>
          <w:sz w:val="24"/>
          <w:szCs w:val="24"/>
        </w:rPr>
      </w:pPr>
      <w:r w:rsidRPr="00514E35">
        <w:rPr>
          <w:rFonts w:ascii="Times New Roman" w:hAnsi="Times New Roman" w:cs="Times New Roman"/>
          <w:sz w:val="24"/>
          <w:szCs w:val="24"/>
        </w:rPr>
        <w:t xml:space="preserve">Patrick made a new will in </w:t>
      </w:r>
      <w:r w:rsidR="00430A26" w:rsidRPr="00514E35">
        <w:rPr>
          <w:rFonts w:ascii="Times New Roman" w:hAnsi="Times New Roman" w:cs="Times New Roman"/>
          <w:sz w:val="24"/>
          <w:szCs w:val="24"/>
        </w:rPr>
        <w:t>2018 and a new letter of wishes. These documents were executed without Cripps</w:t>
      </w:r>
      <w:r w:rsidR="00EA36C4" w:rsidRPr="00514E35">
        <w:rPr>
          <w:rFonts w:ascii="Times New Roman" w:hAnsi="Times New Roman" w:cs="Times New Roman"/>
          <w:sz w:val="24"/>
          <w:szCs w:val="24"/>
        </w:rPr>
        <w:t xml:space="preserve"> LLP </w:t>
      </w:r>
      <w:r w:rsidR="00AA5CF7">
        <w:rPr>
          <w:rFonts w:ascii="Times New Roman" w:hAnsi="Times New Roman" w:cs="Times New Roman"/>
          <w:sz w:val="24"/>
          <w:szCs w:val="24"/>
        </w:rPr>
        <w:t xml:space="preserve">who acted for him </w:t>
      </w:r>
      <w:r w:rsidR="00EA36C4" w:rsidRPr="00514E35">
        <w:rPr>
          <w:rFonts w:ascii="Times New Roman" w:hAnsi="Times New Roman" w:cs="Times New Roman"/>
          <w:sz w:val="24"/>
          <w:szCs w:val="24"/>
        </w:rPr>
        <w:t xml:space="preserve">being made aware of the Trust. It was only after Patrick’s death </w:t>
      </w:r>
      <w:r w:rsidR="006E3A48" w:rsidRPr="00514E35">
        <w:rPr>
          <w:rFonts w:ascii="Times New Roman" w:hAnsi="Times New Roman" w:cs="Times New Roman"/>
          <w:sz w:val="24"/>
          <w:szCs w:val="24"/>
        </w:rPr>
        <w:t>when Stephen and David challenged Patrick’s will that Cripps obtained the Manches file and the existence of the Trust emerged.</w:t>
      </w:r>
    </w:p>
    <w:p w14:paraId="73432C31" w14:textId="0EA4C36B" w:rsidR="00182A52" w:rsidRPr="00AA5CF7" w:rsidRDefault="00C2113B" w:rsidP="004F015A">
      <w:pPr>
        <w:spacing w:line="360" w:lineRule="auto"/>
        <w:rPr>
          <w:rFonts w:ascii="Times New Roman" w:hAnsi="Times New Roman" w:cs="Times New Roman"/>
          <w:b/>
          <w:bCs/>
          <w:sz w:val="24"/>
          <w:szCs w:val="24"/>
        </w:rPr>
      </w:pPr>
      <w:r w:rsidRPr="00AA5CF7">
        <w:rPr>
          <w:rFonts w:ascii="Times New Roman" w:hAnsi="Times New Roman" w:cs="Times New Roman"/>
          <w:b/>
          <w:bCs/>
          <w:sz w:val="24"/>
          <w:szCs w:val="24"/>
        </w:rPr>
        <w:t>The law</w:t>
      </w:r>
    </w:p>
    <w:p w14:paraId="11330FDF" w14:textId="53C8A930" w:rsidR="00271706" w:rsidRPr="00AA5CF7" w:rsidRDefault="00C2113B" w:rsidP="00AA5CF7">
      <w:pPr>
        <w:pStyle w:val="ListParagraph"/>
        <w:numPr>
          <w:ilvl w:val="0"/>
          <w:numId w:val="6"/>
        </w:numPr>
        <w:spacing w:line="360" w:lineRule="auto"/>
        <w:rPr>
          <w:rFonts w:ascii="Times New Roman" w:hAnsi="Times New Roman" w:cs="Times New Roman"/>
          <w:sz w:val="24"/>
          <w:szCs w:val="24"/>
        </w:rPr>
      </w:pPr>
      <w:r w:rsidRPr="00514E35">
        <w:rPr>
          <w:rFonts w:ascii="Times New Roman" w:hAnsi="Times New Roman" w:cs="Times New Roman"/>
          <w:sz w:val="24"/>
          <w:szCs w:val="24"/>
        </w:rPr>
        <w:t xml:space="preserve">The law relating to equitable mistake was clarified </w:t>
      </w:r>
      <w:r w:rsidR="003E5751" w:rsidRPr="00514E35">
        <w:rPr>
          <w:rFonts w:ascii="Times New Roman" w:hAnsi="Times New Roman" w:cs="Times New Roman"/>
          <w:sz w:val="24"/>
          <w:szCs w:val="24"/>
        </w:rPr>
        <w:t xml:space="preserve">by the Supreme Court in </w:t>
      </w:r>
      <w:r w:rsidR="003E5751" w:rsidRPr="00AA5CF7">
        <w:rPr>
          <w:rFonts w:ascii="Times New Roman" w:hAnsi="Times New Roman" w:cs="Times New Roman"/>
          <w:i/>
          <w:iCs/>
          <w:sz w:val="24"/>
          <w:szCs w:val="24"/>
        </w:rPr>
        <w:t>Pitt v Holt</w:t>
      </w:r>
      <w:r w:rsidR="003E5751" w:rsidRPr="00AA5CF7">
        <w:rPr>
          <w:rFonts w:ascii="Times New Roman" w:hAnsi="Times New Roman" w:cs="Times New Roman"/>
          <w:sz w:val="24"/>
          <w:szCs w:val="24"/>
        </w:rPr>
        <w:t xml:space="preserve"> [2013] AC 108</w:t>
      </w:r>
      <w:r w:rsidR="003E5751" w:rsidRPr="00514E35">
        <w:rPr>
          <w:rFonts w:ascii="Arial" w:hAnsi="Arial" w:cs="Arial"/>
        </w:rPr>
        <w:t xml:space="preserve">. </w:t>
      </w:r>
      <w:r w:rsidR="003E5751" w:rsidRPr="00514E35">
        <w:rPr>
          <w:rFonts w:ascii="Times New Roman" w:hAnsi="Times New Roman" w:cs="Times New Roman"/>
          <w:sz w:val="24"/>
          <w:szCs w:val="24"/>
        </w:rPr>
        <w:t xml:space="preserve">Mr East relies upon the summary of the law provided by the Chancellor </w:t>
      </w:r>
      <w:r w:rsidR="00E41F9B" w:rsidRPr="00514E35">
        <w:rPr>
          <w:rFonts w:ascii="Times New Roman" w:hAnsi="Times New Roman" w:cs="Times New Roman"/>
          <w:sz w:val="24"/>
          <w:szCs w:val="24"/>
        </w:rPr>
        <w:t>i</w:t>
      </w:r>
      <w:r w:rsidRPr="00514E35">
        <w:rPr>
          <w:rFonts w:ascii="Times New Roman" w:hAnsi="Times New Roman" w:cs="Times New Roman"/>
          <w:sz w:val="24"/>
          <w:szCs w:val="24"/>
        </w:rPr>
        <w:t xml:space="preserve">n </w:t>
      </w:r>
      <w:r w:rsidRPr="00514E35">
        <w:rPr>
          <w:rFonts w:ascii="Times New Roman" w:hAnsi="Times New Roman" w:cs="Times New Roman"/>
          <w:i/>
          <w:iCs/>
          <w:sz w:val="24"/>
          <w:szCs w:val="24"/>
        </w:rPr>
        <w:t>Kennedy v Kennedy</w:t>
      </w:r>
      <w:r w:rsidRPr="00514E35">
        <w:rPr>
          <w:rFonts w:ascii="Times New Roman" w:hAnsi="Times New Roman" w:cs="Times New Roman"/>
          <w:sz w:val="24"/>
          <w:szCs w:val="24"/>
        </w:rPr>
        <w:t xml:space="preserve"> [2015] WTLR 837 at [36]:</w:t>
      </w:r>
    </w:p>
    <w:p w14:paraId="3F9F4354" w14:textId="059A72CF" w:rsidR="00271706" w:rsidRPr="00430DAF" w:rsidRDefault="00C2113B" w:rsidP="00271706">
      <w:pPr>
        <w:ind w:left="720"/>
        <w:jc w:val="both"/>
        <w:textAlignment w:val="baseline"/>
        <w:rPr>
          <w:rFonts w:ascii="Times New Roman" w:eastAsia="Times New Roman" w:hAnsi="Times New Roman" w:cs="Times New Roman"/>
          <w:i/>
          <w:iCs/>
          <w:color w:val="1F1F1F"/>
          <w:kern w:val="0"/>
          <w:sz w:val="24"/>
          <w:szCs w:val="24"/>
          <w:lang w:eastAsia="en-GB"/>
          <w14:ligatures w14:val="none"/>
        </w:rPr>
      </w:pPr>
      <w:r w:rsidRPr="00430DAF">
        <w:rPr>
          <w:rFonts w:ascii="Times New Roman" w:hAnsi="Times New Roman" w:cs="Times New Roman"/>
          <w:i/>
          <w:iCs/>
          <w:sz w:val="24"/>
          <w:szCs w:val="24"/>
        </w:rPr>
        <w:t>“</w:t>
      </w:r>
      <w:r w:rsidRPr="00430DAF">
        <w:rPr>
          <w:rFonts w:ascii="Times New Roman" w:eastAsia="Times New Roman" w:hAnsi="Times New Roman" w:cs="Times New Roman"/>
          <w:i/>
          <w:iCs/>
          <w:color w:val="1F1F1F"/>
          <w:kern w:val="0"/>
          <w:sz w:val="24"/>
          <w:szCs w:val="24"/>
          <w:lang w:eastAsia="en-GB"/>
          <w14:ligatures w14:val="none"/>
        </w:rPr>
        <w:t>(1) There must be a distinct mistake as distinguished from mere ignorance or inadvertence or what unjust enrichment scholars call a “misprediction” relating to some possible future event. On the other hand, forgetfulness, inadvertence or ignorance can lead to a false belief or assumption which the court will recognise as a legally relevant mistake. Accordingly, although mere ignorance, even if causative, is insufficient to found the cause of action, the court, in carrying out its task of finding the facts, should not shrink from drawing the inference of conscious belief or tacit assumption when there is evidence to support such an inference. </w:t>
      </w:r>
    </w:p>
    <w:p w14:paraId="5BE6D37E" w14:textId="77777777" w:rsidR="00271706" w:rsidRPr="00271706" w:rsidRDefault="00271706" w:rsidP="00271706">
      <w:pPr>
        <w:spacing w:after="0" w:line="240" w:lineRule="auto"/>
        <w:jc w:val="both"/>
        <w:textAlignment w:val="baseline"/>
        <w:rPr>
          <w:rFonts w:ascii="Times New Roman" w:eastAsia="Times New Roman" w:hAnsi="Times New Roman" w:cs="Times New Roman"/>
          <w:i/>
          <w:iCs/>
          <w:color w:val="1F1F1F"/>
          <w:kern w:val="0"/>
          <w:sz w:val="24"/>
          <w:szCs w:val="24"/>
          <w:lang w:eastAsia="en-GB"/>
          <w14:ligatures w14:val="none"/>
        </w:rPr>
      </w:pPr>
    </w:p>
    <w:p w14:paraId="414C6AC8" w14:textId="77777777" w:rsidR="00271706" w:rsidRPr="00271706" w:rsidRDefault="00C2113B" w:rsidP="00271706">
      <w:pPr>
        <w:spacing w:after="0" w:line="240" w:lineRule="auto"/>
        <w:ind w:left="720"/>
        <w:jc w:val="both"/>
        <w:textAlignment w:val="baseline"/>
        <w:rPr>
          <w:rFonts w:ascii="Times New Roman" w:eastAsia="Times New Roman" w:hAnsi="Times New Roman" w:cs="Times New Roman"/>
          <w:i/>
          <w:iCs/>
          <w:color w:val="1F1F1F"/>
          <w:kern w:val="0"/>
          <w:sz w:val="24"/>
          <w:szCs w:val="24"/>
          <w:lang w:eastAsia="en-GB"/>
          <w14:ligatures w14:val="none"/>
        </w:rPr>
      </w:pPr>
      <w:r w:rsidRPr="00271706">
        <w:rPr>
          <w:rFonts w:ascii="Times New Roman" w:eastAsia="Times New Roman" w:hAnsi="Times New Roman" w:cs="Times New Roman"/>
          <w:i/>
          <w:iCs/>
          <w:color w:val="1F1F1F"/>
          <w:kern w:val="0"/>
          <w:sz w:val="24"/>
          <w:szCs w:val="24"/>
          <w:lang w:eastAsia="en-GB"/>
          <w14:ligatures w14:val="none"/>
        </w:rPr>
        <w:t>(2)  A mistake may still be a relevant mistake even if it was due to carelessness on the part of the person making the voluntary disposition, unless the circumstances are such as to show that he or she deliberately ran the risk, or must be taken to have run the risk, of being wrong. </w:t>
      </w:r>
    </w:p>
    <w:p w14:paraId="2BA9449D" w14:textId="77777777" w:rsidR="00271706" w:rsidRPr="00271706" w:rsidRDefault="00271706" w:rsidP="00271706">
      <w:pPr>
        <w:spacing w:after="0" w:line="240" w:lineRule="auto"/>
        <w:ind w:left="720"/>
        <w:jc w:val="both"/>
        <w:textAlignment w:val="baseline"/>
        <w:rPr>
          <w:rFonts w:ascii="Times New Roman" w:eastAsia="Times New Roman" w:hAnsi="Times New Roman" w:cs="Times New Roman"/>
          <w:i/>
          <w:iCs/>
          <w:color w:val="1F1F1F"/>
          <w:kern w:val="0"/>
          <w:sz w:val="24"/>
          <w:szCs w:val="24"/>
          <w:lang w:eastAsia="en-GB"/>
          <w14:ligatures w14:val="none"/>
        </w:rPr>
      </w:pPr>
    </w:p>
    <w:p w14:paraId="7680D869" w14:textId="77777777" w:rsidR="002C41D5" w:rsidRPr="00430DAF" w:rsidRDefault="00C2113B" w:rsidP="002C41D5">
      <w:pPr>
        <w:spacing w:after="0" w:line="240" w:lineRule="auto"/>
        <w:ind w:left="720"/>
        <w:jc w:val="both"/>
        <w:textAlignment w:val="baseline"/>
        <w:rPr>
          <w:rFonts w:ascii="Times New Roman" w:eastAsia="Times New Roman" w:hAnsi="Times New Roman" w:cs="Times New Roman"/>
          <w:i/>
          <w:iCs/>
          <w:color w:val="1F1F1F"/>
          <w:kern w:val="0"/>
          <w:sz w:val="24"/>
          <w:szCs w:val="24"/>
          <w:lang w:eastAsia="en-GB"/>
          <w14:ligatures w14:val="none"/>
        </w:rPr>
      </w:pPr>
      <w:r w:rsidRPr="00271706">
        <w:rPr>
          <w:rFonts w:ascii="Times New Roman" w:eastAsia="Times New Roman" w:hAnsi="Times New Roman" w:cs="Times New Roman"/>
          <w:i/>
          <w:iCs/>
          <w:color w:val="1F1F1F"/>
          <w:kern w:val="0"/>
          <w:sz w:val="24"/>
          <w:szCs w:val="24"/>
          <w:lang w:eastAsia="en-GB"/>
          <w14:ligatures w14:val="none"/>
        </w:rPr>
        <w:t xml:space="preserve">(3)  The causative mistake must be sufficiently grave as to make it unconscionable on the part of the </w:t>
      </w:r>
      <w:proofErr w:type="spellStart"/>
      <w:r w:rsidRPr="00271706">
        <w:rPr>
          <w:rFonts w:ascii="Times New Roman" w:eastAsia="Times New Roman" w:hAnsi="Times New Roman" w:cs="Times New Roman"/>
          <w:i/>
          <w:iCs/>
          <w:color w:val="1F1F1F"/>
          <w:kern w:val="0"/>
          <w:sz w:val="24"/>
          <w:szCs w:val="24"/>
          <w:lang w:eastAsia="en-GB"/>
          <w14:ligatures w14:val="none"/>
        </w:rPr>
        <w:t>donee</w:t>
      </w:r>
      <w:proofErr w:type="spellEnd"/>
      <w:r w:rsidRPr="00271706">
        <w:rPr>
          <w:rFonts w:ascii="Times New Roman" w:eastAsia="Times New Roman" w:hAnsi="Times New Roman" w:cs="Times New Roman"/>
          <w:i/>
          <w:iCs/>
          <w:color w:val="1F1F1F"/>
          <w:kern w:val="0"/>
          <w:sz w:val="24"/>
          <w:szCs w:val="24"/>
          <w:lang w:eastAsia="en-GB"/>
          <w14:ligatures w14:val="none"/>
        </w:rPr>
        <w:t xml:space="preserve"> to retain the property. That test will normally be satisfied only when there is a mistake either as to the legal character or nature of a transaction or as to some matter of fact or law which is basic to the transaction. The gravity of the mistake must be assessed by a close examination of the facts, including the circumstances of the mistake and its consequences for the person who made the vitiated disposition. </w:t>
      </w:r>
    </w:p>
    <w:p w14:paraId="0967BF6D" w14:textId="77777777" w:rsidR="002C41D5" w:rsidRPr="00430DAF" w:rsidRDefault="002C41D5" w:rsidP="002C41D5">
      <w:pPr>
        <w:spacing w:after="0" w:line="240" w:lineRule="auto"/>
        <w:ind w:left="720"/>
        <w:jc w:val="both"/>
        <w:textAlignment w:val="baseline"/>
        <w:rPr>
          <w:rFonts w:ascii="Times New Roman" w:eastAsia="Times New Roman" w:hAnsi="Times New Roman" w:cs="Times New Roman"/>
          <w:i/>
          <w:iCs/>
          <w:color w:val="1F1F1F"/>
          <w:kern w:val="0"/>
          <w:sz w:val="24"/>
          <w:szCs w:val="24"/>
          <w:lang w:eastAsia="en-GB"/>
          <w14:ligatures w14:val="none"/>
        </w:rPr>
      </w:pPr>
    </w:p>
    <w:p w14:paraId="73E3BAD7" w14:textId="7F4F55AB" w:rsidR="0061675B" w:rsidRPr="00430DAF" w:rsidRDefault="00C2113B" w:rsidP="002C41D5">
      <w:pPr>
        <w:spacing w:after="0" w:line="240" w:lineRule="auto"/>
        <w:ind w:left="720"/>
        <w:jc w:val="both"/>
        <w:textAlignment w:val="baseline"/>
        <w:rPr>
          <w:rFonts w:ascii="Times New Roman" w:eastAsia="Times New Roman" w:hAnsi="Times New Roman" w:cs="Times New Roman"/>
          <w:i/>
          <w:iCs/>
          <w:color w:val="1F1F1F"/>
          <w:kern w:val="0"/>
          <w:sz w:val="24"/>
          <w:szCs w:val="24"/>
          <w:lang w:eastAsia="en-GB"/>
          <w14:ligatures w14:val="none"/>
        </w:rPr>
      </w:pPr>
      <w:r w:rsidRPr="00430DAF">
        <w:rPr>
          <w:rFonts w:ascii="Times New Roman" w:eastAsia="Times New Roman" w:hAnsi="Times New Roman" w:cs="Times New Roman"/>
          <w:i/>
          <w:iCs/>
          <w:color w:val="1F1F1F"/>
          <w:kern w:val="0"/>
          <w:sz w:val="24"/>
          <w:szCs w:val="24"/>
          <w:lang w:eastAsia="en-GB"/>
          <w14:ligatures w14:val="none"/>
        </w:rPr>
        <w:t>(</w:t>
      </w:r>
      <w:r w:rsidR="00AE6003" w:rsidRPr="00430DAF">
        <w:rPr>
          <w:rFonts w:ascii="Times New Roman" w:eastAsia="Times New Roman" w:hAnsi="Times New Roman" w:cs="Times New Roman"/>
          <w:i/>
          <w:iCs/>
          <w:color w:val="1F1F1F"/>
          <w:kern w:val="0"/>
          <w:sz w:val="24"/>
          <w:szCs w:val="24"/>
          <w:lang w:eastAsia="en-GB"/>
          <w14:ligatures w14:val="none"/>
        </w:rPr>
        <w:t>4) The</w:t>
      </w:r>
      <w:r w:rsidRPr="00430DAF">
        <w:rPr>
          <w:rFonts w:ascii="Times New Roman" w:eastAsia="Times New Roman" w:hAnsi="Times New Roman" w:cs="Times New Roman"/>
          <w:i/>
          <w:iCs/>
          <w:color w:val="1F1F1F"/>
          <w:kern w:val="0"/>
          <w:sz w:val="24"/>
          <w:szCs w:val="24"/>
          <w:lang w:eastAsia="en-GB"/>
          <w14:ligatures w14:val="none"/>
        </w:rPr>
        <w:t xml:space="preserve"> injustice (or unfairness or unconscionableness) of leaving a mistaken disposition uncorrected must be evaluated objectively but with an intense focus on the facts of the particular case. The court must consider in the round the existence of a distinct mistake, its degree of centrality to the transaction in question and the seriousness of its consequences, and make an evaluative judgment whether it would be unconscionable, or unjust, to leave the mistake uncorrected.”</w:t>
      </w:r>
    </w:p>
    <w:p w14:paraId="0F2EA737" w14:textId="77777777" w:rsidR="0061675B" w:rsidRPr="0061675B" w:rsidRDefault="0061675B" w:rsidP="0061675B">
      <w:pPr>
        <w:jc w:val="both"/>
        <w:textAlignment w:val="baseline"/>
        <w:rPr>
          <w:rFonts w:ascii="Arial" w:eastAsia="Times New Roman" w:hAnsi="Arial" w:cs="Arial"/>
          <w:i/>
          <w:iCs/>
          <w:color w:val="1F1F1F"/>
          <w:kern w:val="0"/>
          <w:lang w:eastAsia="en-GB"/>
          <w14:ligatures w14:val="none"/>
        </w:rPr>
      </w:pPr>
    </w:p>
    <w:p w14:paraId="1C5887FF" w14:textId="0A1DD8A8" w:rsidR="00907D97" w:rsidRPr="00FC152B" w:rsidRDefault="00C2113B" w:rsidP="00FC152B">
      <w:pPr>
        <w:pStyle w:val="ListParagraph"/>
        <w:numPr>
          <w:ilvl w:val="0"/>
          <w:numId w:val="6"/>
        </w:numPr>
        <w:spacing w:line="360" w:lineRule="auto"/>
        <w:rPr>
          <w:rFonts w:ascii="Times New Roman" w:hAnsi="Times New Roman" w:cs="Times New Roman"/>
          <w:sz w:val="24"/>
          <w:szCs w:val="24"/>
        </w:rPr>
      </w:pPr>
      <w:r w:rsidRPr="00FC152B">
        <w:rPr>
          <w:rFonts w:ascii="Times New Roman" w:hAnsi="Times New Roman" w:cs="Times New Roman"/>
          <w:sz w:val="24"/>
          <w:szCs w:val="24"/>
        </w:rPr>
        <w:t>There is a degree of overlap</w:t>
      </w:r>
      <w:r w:rsidR="00AE6003" w:rsidRPr="00FC152B">
        <w:rPr>
          <w:rFonts w:ascii="Times New Roman" w:hAnsi="Times New Roman" w:cs="Times New Roman"/>
          <w:sz w:val="24"/>
          <w:szCs w:val="24"/>
        </w:rPr>
        <w:t xml:space="preserve"> in these four criteria</w:t>
      </w:r>
      <w:r w:rsidR="00750597" w:rsidRPr="00FC152B">
        <w:rPr>
          <w:rFonts w:ascii="Times New Roman" w:hAnsi="Times New Roman" w:cs="Times New Roman"/>
          <w:sz w:val="24"/>
          <w:szCs w:val="24"/>
        </w:rPr>
        <w:t xml:space="preserve">. Leaving aside the need for </w:t>
      </w:r>
      <w:r w:rsidR="00581FE9" w:rsidRPr="00FC152B">
        <w:rPr>
          <w:rFonts w:ascii="Times New Roman" w:hAnsi="Times New Roman" w:cs="Times New Roman"/>
          <w:sz w:val="24"/>
          <w:szCs w:val="24"/>
        </w:rPr>
        <w:t>a close examination of</w:t>
      </w:r>
      <w:r w:rsidR="00574594">
        <w:rPr>
          <w:rFonts w:ascii="Times New Roman" w:hAnsi="Times New Roman" w:cs="Times New Roman"/>
          <w:sz w:val="24"/>
          <w:szCs w:val="24"/>
        </w:rPr>
        <w:t xml:space="preserve"> or </w:t>
      </w:r>
      <w:r w:rsidR="00581FE9" w:rsidRPr="00FC152B">
        <w:rPr>
          <w:rFonts w:ascii="Times New Roman" w:hAnsi="Times New Roman" w:cs="Times New Roman"/>
          <w:sz w:val="24"/>
          <w:szCs w:val="24"/>
        </w:rPr>
        <w:t>an intense focus o</w:t>
      </w:r>
      <w:r w:rsidR="00574594">
        <w:rPr>
          <w:rFonts w:ascii="Times New Roman" w:hAnsi="Times New Roman" w:cs="Times New Roman"/>
          <w:sz w:val="24"/>
          <w:szCs w:val="24"/>
        </w:rPr>
        <w:t>n</w:t>
      </w:r>
      <w:r w:rsidR="00581FE9" w:rsidRPr="00FC152B">
        <w:rPr>
          <w:rFonts w:ascii="Times New Roman" w:hAnsi="Times New Roman" w:cs="Times New Roman"/>
          <w:sz w:val="24"/>
          <w:szCs w:val="24"/>
        </w:rPr>
        <w:t xml:space="preserve"> the facts, </w:t>
      </w:r>
      <w:r w:rsidR="007E3D94" w:rsidRPr="00FC152B">
        <w:rPr>
          <w:rFonts w:ascii="Times New Roman" w:hAnsi="Times New Roman" w:cs="Times New Roman"/>
          <w:sz w:val="24"/>
          <w:szCs w:val="24"/>
        </w:rPr>
        <w:t>in the relatively straightforward circumstances of this case it suffices to highlight</w:t>
      </w:r>
      <w:r w:rsidR="00D36BDD" w:rsidRPr="00FC152B">
        <w:rPr>
          <w:rFonts w:ascii="Times New Roman" w:hAnsi="Times New Roman" w:cs="Times New Roman"/>
          <w:sz w:val="24"/>
          <w:szCs w:val="24"/>
        </w:rPr>
        <w:t xml:space="preserve"> the need for (a)</w:t>
      </w:r>
      <w:r w:rsidR="004F4283" w:rsidRPr="00FC152B">
        <w:rPr>
          <w:rFonts w:ascii="Times New Roman" w:hAnsi="Times New Roman" w:cs="Times New Roman"/>
          <w:sz w:val="24"/>
          <w:szCs w:val="24"/>
        </w:rPr>
        <w:t xml:space="preserve"> a distinct mistake</w:t>
      </w:r>
      <w:r w:rsidR="003727FA" w:rsidRPr="00FC152B">
        <w:rPr>
          <w:rFonts w:ascii="Times New Roman" w:hAnsi="Times New Roman" w:cs="Times New Roman"/>
          <w:sz w:val="24"/>
          <w:szCs w:val="24"/>
        </w:rPr>
        <w:t xml:space="preserve">, </w:t>
      </w:r>
      <w:r w:rsidR="00D36BDD" w:rsidRPr="00FC152B">
        <w:rPr>
          <w:rFonts w:ascii="Times New Roman" w:hAnsi="Times New Roman" w:cs="Times New Roman"/>
          <w:sz w:val="24"/>
          <w:szCs w:val="24"/>
        </w:rPr>
        <w:t xml:space="preserve">(b) </w:t>
      </w:r>
      <w:r w:rsidR="003727FA" w:rsidRPr="00FC152B">
        <w:rPr>
          <w:rFonts w:ascii="Times New Roman" w:hAnsi="Times New Roman" w:cs="Times New Roman"/>
          <w:sz w:val="24"/>
          <w:szCs w:val="24"/>
        </w:rPr>
        <w:t>one that is about</w:t>
      </w:r>
      <w:r w:rsidR="00461C43" w:rsidRPr="00FC152B">
        <w:rPr>
          <w:rFonts w:ascii="Times New Roman" w:hAnsi="Times New Roman" w:cs="Times New Roman"/>
          <w:sz w:val="24"/>
          <w:szCs w:val="24"/>
        </w:rPr>
        <w:t xml:space="preserve"> the legal character or nature of the disposition</w:t>
      </w:r>
      <w:r w:rsidR="00DF39DD" w:rsidRPr="00FC152B">
        <w:rPr>
          <w:rFonts w:ascii="Times New Roman" w:hAnsi="Times New Roman" w:cs="Times New Roman"/>
          <w:sz w:val="24"/>
          <w:szCs w:val="24"/>
        </w:rPr>
        <w:t>,</w:t>
      </w:r>
      <w:r w:rsidR="00D36BDD" w:rsidRPr="00FC152B">
        <w:rPr>
          <w:rFonts w:ascii="Times New Roman" w:hAnsi="Times New Roman" w:cs="Times New Roman"/>
          <w:sz w:val="24"/>
          <w:szCs w:val="24"/>
        </w:rPr>
        <w:t xml:space="preserve"> (c)</w:t>
      </w:r>
      <w:r w:rsidR="004F4283" w:rsidRPr="00FC152B">
        <w:rPr>
          <w:rFonts w:ascii="Times New Roman" w:hAnsi="Times New Roman" w:cs="Times New Roman"/>
          <w:sz w:val="24"/>
          <w:szCs w:val="24"/>
        </w:rPr>
        <w:t xml:space="preserve"> </w:t>
      </w:r>
      <w:r w:rsidR="00D36BDD" w:rsidRPr="00FC152B">
        <w:rPr>
          <w:rFonts w:ascii="Times New Roman" w:hAnsi="Times New Roman" w:cs="Times New Roman"/>
          <w:sz w:val="24"/>
          <w:szCs w:val="24"/>
        </w:rPr>
        <w:t>a mistake that</w:t>
      </w:r>
      <w:r w:rsidR="004F4283" w:rsidRPr="00FC152B">
        <w:rPr>
          <w:rFonts w:ascii="Times New Roman" w:hAnsi="Times New Roman" w:cs="Times New Roman"/>
          <w:sz w:val="24"/>
          <w:szCs w:val="24"/>
        </w:rPr>
        <w:t xml:space="preserve"> is central to the transaction</w:t>
      </w:r>
      <w:r w:rsidR="00D36BDD" w:rsidRPr="00FC152B">
        <w:rPr>
          <w:rFonts w:ascii="Times New Roman" w:hAnsi="Times New Roman" w:cs="Times New Roman"/>
          <w:sz w:val="24"/>
          <w:szCs w:val="24"/>
        </w:rPr>
        <w:t xml:space="preserve"> and (d)</w:t>
      </w:r>
      <w:r w:rsidR="00BA5110" w:rsidRPr="00FC152B">
        <w:rPr>
          <w:rFonts w:ascii="Times New Roman" w:hAnsi="Times New Roman" w:cs="Times New Roman"/>
          <w:sz w:val="24"/>
          <w:szCs w:val="24"/>
        </w:rPr>
        <w:t xml:space="preserve"> an examination of the injustice (or unfairness o</w:t>
      </w:r>
      <w:r w:rsidR="00883E5C" w:rsidRPr="00FC152B">
        <w:rPr>
          <w:rFonts w:ascii="Times New Roman" w:hAnsi="Times New Roman" w:cs="Times New Roman"/>
          <w:sz w:val="24"/>
          <w:szCs w:val="24"/>
        </w:rPr>
        <w:t xml:space="preserve">r unconscionableness) </w:t>
      </w:r>
      <w:r w:rsidR="00224185" w:rsidRPr="00FC152B">
        <w:rPr>
          <w:rFonts w:ascii="Times New Roman" w:hAnsi="Times New Roman" w:cs="Times New Roman"/>
          <w:sz w:val="24"/>
          <w:szCs w:val="24"/>
        </w:rPr>
        <w:t xml:space="preserve">and </w:t>
      </w:r>
      <w:r w:rsidR="00161D7C" w:rsidRPr="00FC152B">
        <w:rPr>
          <w:rFonts w:ascii="Times New Roman" w:hAnsi="Times New Roman" w:cs="Times New Roman"/>
          <w:sz w:val="24"/>
          <w:szCs w:val="24"/>
        </w:rPr>
        <w:t xml:space="preserve">seriousness of the consequences </w:t>
      </w:r>
      <w:r w:rsidR="00D36BDD" w:rsidRPr="00FC152B">
        <w:rPr>
          <w:rFonts w:ascii="Times New Roman" w:hAnsi="Times New Roman" w:cs="Times New Roman"/>
          <w:sz w:val="24"/>
          <w:szCs w:val="24"/>
        </w:rPr>
        <w:t xml:space="preserve">of the disposition </w:t>
      </w:r>
      <w:r w:rsidR="00883E5C" w:rsidRPr="00FC152B">
        <w:rPr>
          <w:rFonts w:ascii="Times New Roman" w:hAnsi="Times New Roman" w:cs="Times New Roman"/>
          <w:sz w:val="24"/>
          <w:szCs w:val="24"/>
        </w:rPr>
        <w:t>looked at objectively.</w:t>
      </w:r>
    </w:p>
    <w:p w14:paraId="68CA448C" w14:textId="10C11C47" w:rsidR="00E41F9B" w:rsidRPr="00FC152B" w:rsidRDefault="00C2113B" w:rsidP="00FC152B">
      <w:pPr>
        <w:pStyle w:val="ListParagraph"/>
        <w:numPr>
          <w:ilvl w:val="0"/>
          <w:numId w:val="6"/>
        </w:numPr>
        <w:spacing w:line="360" w:lineRule="auto"/>
        <w:rPr>
          <w:rFonts w:ascii="Times New Roman" w:eastAsia="Times New Roman" w:hAnsi="Times New Roman" w:cs="Times New Roman"/>
          <w:color w:val="1F1F1F"/>
          <w:kern w:val="0"/>
          <w:sz w:val="24"/>
          <w:szCs w:val="24"/>
          <w:lang w:eastAsia="en-GB"/>
          <w14:ligatures w14:val="none"/>
        </w:rPr>
      </w:pPr>
      <w:r w:rsidRPr="00FC152B">
        <w:rPr>
          <w:rFonts w:ascii="Times New Roman" w:hAnsi="Times New Roman" w:cs="Times New Roman"/>
          <w:sz w:val="24"/>
          <w:szCs w:val="24"/>
        </w:rPr>
        <w:t xml:space="preserve">Mr East submits, and I accept, that there must in addition be </w:t>
      </w:r>
      <w:r w:rsidR="006B2042" w:rsidRPr="00FC152B">
        <w:rPr>
          <w:rFonts w:ascii="Times New Roman" w:hAnsi="Times New Roman" w:cs="Times New Roman"/>
          <w:sz w:val="24"/>
          <w:szCs w:val="24"/>
        </w:rPr>
        <w:t xml:space="preserve">an issue that is capable of being contested between the parties </w:t>
      </w:r>
      <w:r w:rsidR="007531B6" w:rsidRPr="00FC152B">
        <w:rPr>
          <w:rFonts w:ascii="Times New Roman" w:hAnsi="Times New Roman" w:cs="Times New Roman"/>
          <w:sz w:val="24"/>
          <w:szCs w:val="24"/>
        </w:rPr>
        <w:t>to the claim</w:t>
      </w:r>
      <w:r w:rsidR="007E78BF" w:rsidRPr="00FC152B">
        <w:rPr>
          <w:rFonts w:ascii="Times New Roman" w:hAnsi="Times New Roman" w:cs="Times New Roman"/>
          <w:sz w:val="24"/>
          <w:szCs w:val="24"/>
        </w:rPr>
        <w:t xml:space="preserve"> seeking recission of mistake despite that fact that they all consent</w:t>
      </w:r>
      <w:r w:rsidR="00181212" w:rsidRPr="00FC152B">
        <w:rPr>
          <w:rFonts w:ascii="Times New Roman" w:hAnsi="Times New Roman" w:cs="Times New Roman"/>
          <w:sz w:val="24"/>
          <w:szCs w:val="24"/>
        </w:rPr>
        <w:t>:</w:t>
      </w:r>
      <w:r w:rsidR="007E78BF" w:rsidRPr="00FC152B">
        <w:rPr>
          <w:rFonts w:ascii="Times New Roman" w:hAnsi="Times New Roman" w:cs="Times New Roman"/>
          <w:sz w:val="24"/>
          <w:szCs w:val="24"/>
        </w:rPr>
        <w:t xml:space="preserve"> </w:t>
      </w:r>
      <w:r w:rsidR="00BA15C0" w:rsidRPr="00FC152B">
        <w:rPr>
          <w:rFonts w:ascii="Times New Roman" w:eastAsia="Times New Roman" w:hAnsi="Times New Roman" w:cs="Times New Roman"/>
          <w:i/>
          <w:iCs/>
          <w:color w:val="1F1F1F"/>
          <w:kern w:val="0"/>
          <w:sz w:val="24"/>
          <w:szCs w:val="24"/>
          <w:lang w:eastAsia="en-GB"/>
          <w14:ligatures w14:val="none"/>
        </w:rPr>
        <w:t>Lewin on Trusts</w:t>
      </w:r>
      <w:r w:rsidR="00BA15C0" w:rsidRPr="00FC152B">
        <w:rPr>
          <w:rFonts w:ascii="Times New Roman" w:eastAsia="Times New Roman" w:hAnsi="Times New Roman" w:cs="Times New Roman"/>
          <w:color w:val="1F1F1F"/>
          <w:kern w:val="0"/>
          <w:sz w:val="24"/>
          <w:szCs w:val="24"/>
          <w:lang w:eastAsia="en-GB"/>
          <w14:ligatures w14:val="none"/>
        </w:rPr>
        <w:t xml:space="preserve"> (20</w:t>
      </w:r>
      <w:r w:rsidR="00BA15C0" w:rsidRPr="00FC152B">
        <w:rPr>
          <w:rFonts w:ascii="Times New Roman" w:eastAsia="Times New Roman" w:hAnsi="Times New Roman" w:cs="Times New Roman"/>
          <w:color w:val="1F1F1F"/>
          <w:kern w:val="0"/>
          <w:sz w:val="24"/>
          <w:szCs w:val="24"/>
          <w:vertAlign w:val="superscript"/>
          <w:lang w:eastAsia="en-GB"/>
          <w14:ligatures w14:val="none"/>
        </w:rPr>
        <w:t>th</w:t>
      </w:r>
      <w:r w:rsidR="00BA15C0" w:rsidRPr="00FC152B">
        <w:rPr>
          <w:rFonts w:ascii="Times New Roman" w:eastAsia="Times New Roman" w:hAnsi="Times New Roman" w:cs="Times New Roman"/>
          <w:color w:val="1F1F1F"/>
          <w:kern w:val="0"/>
          <w:sz w:val="24"/>
          <w:szCs w:val="24"/>
          <w:lang w:eastAsia="en-GB"/>
          <w14:ligatures w14:val="none"/>
        </w:rPr>
        <w:t xml:space="preserve"> edition) at 5-075.</w:t>
      </w:r>
    </w:p>
    <w:p w14:paraId="1EECC3AB" w14:textId="2986FF45" w:rsidR="00DF39DD" w:rsidRPr="00574594" w:rsidRDefault="00C2113B" w:rsidP="004F015A">
      <w:pPr>
        <w:spacing w:line="360" w:lineRule="auto"/>
        <w:rPr>
          <w:rFonts w:ascii="Times New Roman" w:eastAsia="Times New Roman" w:hAnsi="Times New Roman" w:cs="Times New Roman"/>
          <w:b/>
          <w:bCs/>
          <w:color w:val="1F1F1F"/>
          <w:kern w:val="0"/>
          <w:sz w:val="24"/>
          <w:szCs w:val="24"/>
          <w:lang w:eastAsia="en-GB"/>
          <w14:ligatures w14:val="none"/>
        </w:rPr>
      </w:pPr>
      <w:r w:rsidRPr="00574594">
        <w:rPr>
          <w:rFonts w:ascii="Times New Roman" w:eastAsia="Times New Roman" w:hAnsi="Times New Roman" w:cs="Times New Roman"/>
          <w:b/>
          <w:bCs/>
          <w:color w:val="1F1F1F"/>
          <w:kern w:val="0"/>
          <w:sz w:val="24"/>
          <w:szCs w:val="24"/>
          <w:lang w:eastAsia="en-GB"/>
          <w14:ligatures w14:val="none"/>
        </w:rPr>
        <w:t>Disposal</w:t>
      </w:r>
    </w:p>
    <w:p w14:paraId="67345D06" w14:textId="5807090B" w:rsidR="00DF39DD" w:rsidRPr="00FC152B" w:rsidRDefault="00C2113B" w:rsidP="00FC152B">
      <w:pPr>
        <w:pStyle w:val="ListParagraph"/>
        <w:numPr>
          <w:ilvl w:val="0"/>
          <w:numId w:val="6"/>
        </w:numPr>
        <w:spacing w:line="360" w:lineRule="auto"/>
        <w:rPr>
          <w:rFonts w:ascii="Times New Roman" w:eastAsia="Times New Roman" w:hAnsi="Times New Roman" w:cs="Times New Roman"/>
          <w:color w:val="1F1F1F"/>
          <w:kern w:val="0"/>
          <w:sz w:val="24"/>
          <w:szCs w:val="24"/>
          <w:lang w:eastAsia="en-GB"/>
          <w14:ligatures w14:val="none"/>
        </w:rPr>
      </w:pPr>
      <w:r w:rsidRPr="00FC152B">
        <w:rPr>
          <w:rFonts w:ascii="Times New Roman" w:eastAsia="Times New Roman" w:hAnsi="Times New Roman" w:cs="Times New Roman"/>
          <w:color w:val="1F1F1F"/>
          <w:kern w:val="0"/>
          <w:sz w:val="24"/>
          <w:szCs w:val="24"/>
          <w:lang w:eastAsia="en-GB"/>
          <w14:ligatures w14:val="none"/>
        </w:rPr>
        <w:t xml:space="preserve">The evidence about Patrick having made </w:t>
      </w:r>
      <w:r w:rsidR="00293AA1" w:rsidRPr="00FC152B">
        <w:rPr>
          <w:rFonts w:ascii="Times New Roman" w:eastAsia="Times New Roman" w:hAnsi="Times New Roman" w:cs="Times New Roman"/>
          <w:color w:val="1F1F1F"/>
          <w:kern w:val="0"/>
          <w:sz w:val="24"/>
          <w:szCs w:val="24"/>
          <w:lang w:eastAsia="en-GB"/>
          <w14:ligatures w14:val="none"/>
        </w:rPr>
        <w:t>a relevant mistake is compelling.</w:t>
      </w:r>
      <w:r w:rsidR="00813978" w:rsidRPr="00FC152B">
        <w:rPr>
          <w:rFonts w:ascii="Times New Roman" w:eastAsia="Times New Roman" w:hAnsi="Times New Roman" w:cs="Times New Roman"/>
          <w:color w:val="1F1F1F"/>
          <w:kern w:val="0"/>
          <w:sz w:val="24"/>
          <w:szCs w:val="24"/>
          <w:lang w:eastAsia="en-GB"/>
          <w14:ligatures w14:val="none"/>
        </w:rPr>
        <w:t xml:space="preserve"> His mistake was about the </w:t>
      </w:r>
      <w:r w:rsidR="00BF6D89" w:rsidRPr="00FC152B">
        <w:rPr>
          <w:rFonts w:ascii="Times New Roman" w:eastAsia="Times New Roman" w:hAnsi="Times New Roman" w:cs="Times New Roman"/>
          <w:color w:val="1F1F1F"/>
          <w:kern w:val="0"/>
          <w:sz w:val="24"/>
          <w:szCs w:val="24"/>
          <w:lang w:eastAsia="en-GB"/>
          <w14:ligatures w14:val="none"/>
        </w:rPr>
        <w:t xml:space="preserve">legal character and </w:t>
      </w:r>
      <w:r w:rsidR="00813978" w:rsidRPr="00FC152B">
        <w:rPr>
          <w:rFonts w:ascii="Times New Roman" w:eastAsia="Times New Roman" w:hAnsi="Times New Roman" w:cs="Times New Roman"/>
          <w:color w:val="1F1F1F"/>
          <w:kern w:val="0"/>
          <w:sz w:val="24"/>
          <w:szCs w:val="24"/>
          <w:lang w:eastAsia="en-GB"/>
          <w14:ligatures w14:val="none"/>
        </w:rPr>
        <w:t>nature of the document he signed</w:t>
      </w:r>
      <w:r w:rsidR="00BF6D89" w:rsidRPr="00FC152B">
        <w:rPr>
          <w:rFonts w:ascii="Times New Roman" w:eastAsia="Times New Roman" w:hAnsi="Times New Roman" w:cs="Times New Roman"/>
          <w:color w:val="1F1F1F"/>
          <w:kern w:val="0"/>
          <w:sz w:val="24"/>
          <w:szCs w:val="24"/>
          <w:lang w:eastAsia="en-GB"/>
          <w14:ligatures w14:val="none"/>
        </w:rPr>
        <w:t xml:space="preserve">. He thought he was signing an informal </w:t>
      </w:r>
      <w:r w:rsidR="003E1802" w:rsidRPr="00FC152B">
        <w:rPr>
          <w:rFonts w:ascii="Times New Roman" w:eastAsia="Times New Roman" w:hAnsi="Times New Roman" w:cs="Times New Roman"/>
          <w:color w:val="1F1F1F"/>
          <w:kern w:val="0"/>
          <w:sz w:val="24"/>
          <w:szCs w:val="24"/>
          <w:lang w:eastAsia="en-GB"/>
          <w14:ligatures w14:val="none"/>
        </w:rPr>
        <w:t>declaration of his wishes upon his death. In fact</w:t>
      </w:r>
      <w:r w:rsidR="00155582">
        <w:rPr>
          <w:rFonts w:ascii="Times New Roman" w:eastAsia="Times New Roman" w:hAnsi="Times New Roman" w:cs="Times New Roman"/>
          <w:color w:val="1F1F1F"/>
          <w:kern w:val="0"/>
          <w:sz w:val="24"/>
          <w:szCs w:val="24"/>
          <w:lang w:eastAsia="en-GB"/>
          <w14:ligatures w14:val="none"/>
        </w:rPr>
        <w:t>,</w:t>
      </w:r>
      <w:r w:rsidR="003E1802" w:rsidRPr="00FC152B">
        <w:rPr>
          <w:rFonts w:ascii="Times New Roman" w:eastAsia="Times New Roman" w:hAnsi="Times New Roman" w:cs="Times New Roman"/>
          <w:color w:val="1F1F1F"/>
          <w:kern w:val="0"/>
          <w:sz w:val="24"/>
          <w:szCs w:val="24"/>
          <w:lang w:eastAsia="en-GB"/>
          <w14:ligatures w14:val="none"/>
        </w:rPr>
        <w:t xml:space="preserve"> he executed a trust with the legal </w:t>
      </w:r>
      <w:r w:rsidR="00907638" w:rsidRPr="00FC152B">
        <w:rPr>
          <w:rFonts w:ascii="Times New Roman" w:eastAsia="Times New Roman" w:hAnsi="Times New Roman" w:cs="Times New Roman"/>
          <w:color w:val="1F1F1F"/>
          <w:kern w:val="0"/>
          <w:sz w:val="24"/>
          <w:szCs w:val="24"/>
          <w:lang w:eastAsia="en-GB"/>
          <w14:ligatures w14:val="none"/>
        </w:rPr>
        <w:t xml:space="preserve">and fiscal </w:t>
      </w:r>
      <w:r w:rsidR="003E1802" w:rsidRPr="00FC152B">
        <w:rPr>
          <w:rFonts w:ascii="Times New Roman" w:eastAsia="Times New Roman" w:hAnsi="Times New Roman" w:cs="Times New Roman"/>
          <w:color w:val="1F1F1F"/>
          <w:kern w:val="0"/>
          <w:sz w:val="24"/>
          <w:szCs w:val="24"/>
          <w:lang w:eastAsia="en-GB"/>
          <w14:ligatures w14:val="none"/>
        </w:rPr>
        <w:t>consequences th</w:t>
      </w:r>
      <w:r w:rsidR="00907638" w:rsidRPr="00FC152B">
        <w:rPr>
          <w:rFonts w:ascii="Times New Roman" w:eastAsia="Times New Roman" w:hAnsi="Times New Roman" w:cs="Times New Roman"/>
          <w:color w:val="1F1F1F"/>
          <w:kern w:val="0"/>
          <w:sz w:val="24"/>
          <w:szCs w:val="24"/>
          <w:lang w:eastAsia="en-GB"/>
          <w14:ligatures w14:val="none"/>
        </w:rPr>
        <w:t>e Trust</w:t>
      </w:r>
      <w:r w:rsidR="003E1802" w:rsidRPr="00FC152B">
        <w:rPr>
          <w:rFonts w:ascii="Times New Roman" w:eastAsia="Times New Roman" w:hAnsi="Times New Roman" w:cs="Times New Roman"/>
          <w:color w:val="1F1F1F"/>
          <w:kern w:val="0"/>
          <w:sz w:val="24"/>
          <w:szCs w:val="24"/>
          <w:lang w:eastAsia="en-GB"/>
          <w14:ligatures w14:val="none"/>
        </w:rPr>
        <w:t xml:space="preserve"> brings with it.</w:t>
      </w:r>
      <w:r w:rsidR="00293AA1" w:rsidRPr="00FC152B">
        <w:rPr>
          <w:rFonts w:ascii="Times New Roman" w:eastAsia="Times New Roman" w:hAnsi="Times New Roman" w:cs="Times New Roman"/>
          <w:color w:val="1F1F1F"/>
          <w:kern w:val="0"/>
          <w:sz w:val="24"/>
          <w:szCs w:val="24"/>
          <w:lang w:eastAsia="en-GB"/>
          <w14:ligatures w14:val="none"/>
        </w:rPr>
        <w:t xml:space="preserve"> </w:t>
      </w:r>
      <w:r w:rsidR="00B82858" w:rsidRPr="00FC152B">
        <w:rPr>
          <w:rFonts w:ascii="Times New Roman" w:eastAsia="Times New Roman" w:hAnsi="Times New Roman" w:cs="Times New Roman"/>
          <w:color w:val="1F1F1F"/>
          <w:kern w:val="0"/>
          <w:sz w:val="24"/>
          <w:szCs w:val="24"/>
          <w:lang w:eastAsia="en-GB"/>
          <w14:ligatures w14:val="none"/>
        </w:rPr>
        <w:t xml:space="preserve">It was executed in the context of his request, through Susan, that </w:t>
      </w:r>
      <w:r w:rsidR="006A7781" w:rsidRPr="00FC152B">
        <w:rPr>
          <w:rFonts w:ascii="Times New Roman" w:eastAsia="Times New Roman" w:hAnsi="Times New Roman" w:cs="Times New Roman"/>
          <w:color w:val="1F1F1F"/>
          <w:kern w:val="0"/>
          <w:sz w:val="24"/>
          <w:szCs w:val="24"/>
          <w:lang w:eastAsia="en-GB"/>
          <w14:ligatures w14:val="none"/>
        </w:rPr>
        <w:t>his wishes were recorded in a form that he could show Stephen</w:t>
      </w:r>
      <w:r w:rsidR="00E25127" w:rsidRPr="00FC152B">
        <w:rPr>
          <w:rFonts w:ascii="Times New Roman" w:eastAsia="Times New Roman" w:hAnsi="Times New Roman" w:cs="Times New Roman"/>
          <w:color w:val="1F1F1F"/>
          <w:kern w:val="0"/>
          <w:sz w:val="24"/>
          <w:szCs w:val="24"/>
          <w:lang w:eastAsia="en-GB"/>
          <w14:ligatures w14:val="none"/>
        </w:rPr>
        <w:t>, not a request to dispose of his interest in the property</w:t>
      </w:r>
      <w:r w:rsidR="00FF3386" w:rsidRPr="00FC152B">
        <w:rPr>
          <w:rFonts w:ascii="Times New Roman" w:eastAsia="Times New Roman" w:hAnsi="Times New Roman" w:cs="Times New Roman"/>
          <w:color w:val="1F1F1F"/>
          <w:kern w:val="0"/>
          <w:sz w:val="24"/>
          <w:szCs w:val="24"/>
          <w:lang w:eastAsia="en-GB"/>
          <w14:ligatures w14:val="none"/>
        </w:rPr>
        <w:t>.</w:t>
      </w:r>
      <w:r w:rsidR="000535EE">
        <w:rPr>
          <w:rFonts w:ascii="Times New Roman" w:eastAsia="Times New Roman" w:hAnsi="Times New Roman" w:cs="Times New Roman"/>
          <w:color w:val="1F1F1F"/>
          <w:kern w:val="0"/>
          <w:sz w:val="24"/>
          <w:szCs w:val="24"/>
          <w:lang w:eastAsia="en-GB"/>
          <w14:ligatures w14:val="none"/>
        </w:rPr>
        <w:t xml:space="preserve"> </w:t>
      </w:r>
      <w:r w:rsidR="00FF3386" w:rsidRPr="00FC152B">
        <w:rPr>
          <w:rFonts w:ascii="Times New Roman" w:eastAsia="Times New Roman" w:hAnsi="Times New Roman" w:cs="Times New Roman"/>
          <w:color w:val="1F1F1F"/>
          <w:kern w:val="0"/>
          <w:sz w:val="24"/>
          <w:szCs w:val="24"/>
          <w:lang w:eastAsia="en-GB"/>
          <w14:ligatures w14:val="none"/>
        </w:rPr>
        <w:t xml:space="preserve"> </w:t>
      </w:r>
      <w:r w:rsidR="000535EE" w:rsidRPr="00FC152B">
        <w:rPr>
          <w:rFonts w:ascii="Times New Roman" w:eastAsia="Times New Roman" w:hAnsi="Times New Roman" w:cs="Times New Roman"/>
          <w:color w:val="1F1F1F"/>
          <w:kern w:val="0"/>
          <w:sz w:val="24"/>
          <w:szCs w:val="24"/>
          <w:lang w:eastAsia="en-GB"/>
          <w14:ligatures w14:val="none"/>
        </w:rPr>
        <w:t>He received no advice about the nature of the Trust or its effects</w:t>
      </w:r>
      <w:r w:rsidR="000535EE">
        <w:rPr>
          <w:rFonts w:ascii="Times New Roman" w:eastAsia="Times New Roman" w:hAnsi="Times New Roman" w:cs="Times New Roman"/>
          <w:color w:val="1F1F1F"/>
          <w:kern w:val="0"/>
          <w:sz w:val="24"/>
          <w:szCs w:val="24"/>
          <w:lang w:eastAsia="en-GB"/>
          <w14:ligatures w14:val="none"/>
        </w:rPr>
        <w:t xml:space="preserve"> and  n</w:t>
      </w:r>
      <w:r w:rsidR="000535EE" w:rsidRPr="00FC152B">
        <w:rPr>
          <w:rFonts w:ascii="Times New Roman" w:eastAsia="Times New Roman" w:hAnsi="Times New Roman" w:cs="Times New Roman"/>
          <w:color w:val="1F1F1F"/>
          <w:kern w:val="0"/>
          <w:sz w:val="24"/>
          <w:szCs w:val="24"/>
          <w:lang w:eastAsia="en-GB"/>
          <w14:ligatures w14:val="none"/>
        </w:rPr>
        <w:t>either he nor Susan had any legal training or experience</w:t>
      </w:r>
      <w:r w:rsidR="000535EE">
        <w:rPr>
          <w:rFonts w:ascii="Times New Roman" w:eastAsia="Times New Roman" w:hAnsi="Times New Roman" w:cs="Times New Roman"/>
          <w:color w:val="1F1F1F"/>
          <w:kern w:val="0"/>
          <w:sz w:val="24"/>
          <w:szCs w:val="24"/>
          <w:lang w:eastAsia="en-GB"/>
          <w14:ligatures w14:val="none"/>
        </w:rPr>
        <w:t>.</w:t>
      </w:r>
      <w:r w:rsidR="000535EE" w:rsidRPr="00FC152B">
        <w:rPr>
          <w:rFonts w:ascii="Times New Roman" w:eastAsia="Times New Roman" w:hAnsi="Times New Roman" w:cs="Times New Roman"/>
          <w:color w:val="1F1F1F"/>
          <w:kern w:val="0"/>
          <w:sz w:val="24"/>
          <w:szCs w:val="24"/>
          <w:lang w:eastAsia="en-GB"/>
          <w14:ligatures w14:val="none"/>
        </w:rPr>
        <w:t xml:space="preserve"> </w:t>
      </w:r>
      <w:r w:rsidR="00293AA1" w:rsidRPr="00FC152B">
        <w:rPr>
          <w:rFonts w:ascii="Times New Roman" w:eastAsia="Times New Roman" w:hAnsi="Times New Roman" w:cs="Times New Roman"/>
          <w:color w:val="1F1F1F"/>
          <w:kern w:val="0"/>
          <w:sz w:val="24"/>
          <w:szCs w:val="24"/>
          <w:lang w:eastAsia="en-GB"/>
          <w14:ligatures w14:val="none"/>
        </w:rPr>
        <w:t xml:space="preserve">It is clear that he did not appreciate he was </w:t>
      </w:r>
      <w:r w:rsidR="00D91BFA" w:rsidRPr="00FC152B">
        <w:rPr>
          <w:rFonts w:ascii="Times New Roman" w:eastAsia="Times New Roman" w:hAnsi="Times New Roman" w:cs="Times New Roman"/>
          <w:color w:val="1F1F1F"/>
          <w:kern w:val="0"/>
          <w:sz w:val="24"/>
          <w:szCs w:val="24"/>
          <w:lang w:eastAsia="en-GB"/>
          <w14:ligatures w14:val="none"/>
        </w:rPr>
        <w:t>e</w:t>
      </w:r>
      <w:r w:rsidR="00FF3386" w:rsidRPr="00FC152B">
        <w:rPr>
          <w:rFonts w:ascii="Times New Roman" w:eastAsia="Times New Roman" w:hAnsi="Times New Roman" w:cs="Times New Roman"/>
          <w:color w:val="1F1F1F"/>
          <w:kern w:val="0"/>
          <w:sz w:val="24"/>
          <w:szCs w:val="24"/>
          <w:lang w:eastAsia="en-GB"/>
          <w14:ligatures w14:val="none"/>
        </w:rPr>
        <w:t xml:space="preserve">xecuting a document with unequivocal legal </w:t>
      </w:r>
      <w:r w:rsidR="000535EE">
        <w:rPr>
          <w:rFonts w:ascii="Times New Roman" w:eastAsia="Times New Roman" w:hAnsi="Times New Roman" w:cs="Times New Roman"/>
          <w:color w:val="1F1F1F"/>
          <w:kern w:val="0"/>
          <w:sz w:val="24"/>
          <w:szCs w:val="24"/>
          <w:lang w:eastAsia="en-GB"/>
          <w14:ligatures w14:val="none"/>
        </w:rPr>
        <w:t>consequences</w:t>
      </w:r>
      <w:r w:rsidR="00DD053D" w:rsidRPr="00FC152B">
        <w:rPr>
          <w:rFonts w:ascii="Times New Roman" w:eastAsia="Times New Roman" w:hAnsi="Times New Roman" w:cs="Times New Roman"/>
          <w:color w:val="1F1F1F"/>
          <w:kern w:val="0"/>
          <w:sz w:val="24"/>
          <w:szCs w:val="24"/>
          <w:lang w:eastAsia="en-GB"/>
          <w14:ligatures w14:val="none"/>
        </w:rPr>
        <w:t xml:space="preserve">. </w:t>
      </w:r>
      <w:r w:rsidR="0058270F" w:rsidRPr="00FC152B">
        <w:rPr>
          <w:rFonts w:ascii="Times New Roman" w:eastAsia="Times New Roman" w:hAnsi="Times New Roman" w:cs="Times New Roman"/>
          <w:color w:val="1F1F1F"/>
          <w:kern w:val="0"/>
          <w:sz w:val="24"/>
          <w:szCs w:val="24"/>
          <w:lang w:eastAsia="en-GB"/>
          <w14:ligatures w14:val="none"/>
        </w:rPr>
        <w:t xml:space="preserve">It </w:t>
      </w:r>
      <w:r w:rsidR="00DD053D" w:rsidRPr="00FC152B">
        <w:rPr>
          <w:rFonts w:ascii="Times New Roman" w:eastAsia="Times New Roman" w:hAnsi="Times New Roman" w:cs="Times New Roman"/>
          <w:color w:val="1F1F1F"/>
          <w:kern w:val="0"/>
          <w:sz w:val="24"/>
          <w:szCs w:val="24"/>
          <w:lang w:eastAsia="en-GB"/>
          <w14:ligatures w14:val="none"/>
        </w:rPr>
        <w:t xml:space="preserve">also </w:t>
      </w:r>
      <w:r w:rsidR="0058270F" w:rsidRPr="00FC152B">
        <w:rPr>
          <w:rFonts w:ascii="Times New Roman" w:eastAsia="Times New Roman" w:hAnsi="Times New Roman" w:cs="Times New Roman"/>
          <w:color w:val="1F1F1F"/>
          <w:kern w:val="0"/>
          <w:sz w:val="24"/>
          <w:szCs w:val="24"/>
          <w:lang w:eastAsia="en-GB"/>
          <w14:ligatures w14:val="none"/>
        </w:rPr>
        <w:t>seems very unlikely that Ms Grant appreciated the effects of the Trust because her draft will</w:t>
      </w:r>
      <w:r w:rsidR="00F83848" w:rsidRPr="00FC152B">
        <w:rPr>
          <w:rFonts w:ascii="Times New Roman" w:eastAsia="Times New Roman" w:hAnsi="Times New Roman" w:cs="Times New Roman"/>
          <w:color w:val="1F1F1F"/>
          <w:kern w:val="0"/>
          <w:sz w:val="24"/>
          <w:szCs w:val="24"/>
          <w:lang w:eastAsia="en-GB"/>
          <w14:ligatures w14:val="none"/>
        </w:rPr>
        <w:t>,</w:t>
      </w:r>
      <w:r w:rsidR="00606797" w:rsidRPr="00FC152B">
        <w:rPr>
          <w:rFonts w:ascii="Times New Roman" w:eastAsia="Times New Roman" w:hAnsi="Times New Roman" w:cs="Times New Roman"/>
          <w:color w:val="1F1F1F"/>
          <w:kern w:val="0"/>
          <w:sz w:val="24"/>
          <w:szCs w:val="24"/>
          <w:lang w:eastAsia="en-GB"/>
          <w14:ligatures w14:val="none"/>
        </w:rPr>
        <w:t xml:space="preserve"> the 2009 will</w:t>
      </w:r>
      <w:r w:rsidR="00F83848" w:rsidRPr="00FC152B">
        <w:rPr>
          <w:rFonts w:ascii="Times New Roman" w:eastAsia="Times New Roman" w:hAnsi="Times New Roman" w:cs="Times New Roman"/>
          <w:color w:val="1F1F1F"/>
          <w:kern w:val="0"/>
          <w:sz w:val="24"/>
          <w:szCs w:val="24"/>
          <w:lang w:eastAsia="en-GB"/>
          <w14:ligatures w14:val="none"/>
        </w:rPr>
        <w:t xml:space="preserve"> executed by Patrick and the memorandum</w:t>
      </w:r>
      <w:r w:rsidR="0058270F" w:rsidRPr="00FC152B">
        <w:rPr>
          <w:rFonts w:ascii="Times New Roman" w:eastAsia="Times New Roman" w:hAnsi="Times New Roman" w:cs="Times New Roman"/>
          <w:color w:val="1F1F1F"/>
          <w:kern w:val="0"/>
          <w:sz w:val="24"/>
          <w:szCs w:val="24"/>
          <w:lang w:eastAsia="en-GB"/>
          <w14:ligatures w14:val="none"/>
        </w:rPr>
        <w:t xml:space="preserve"> </w:t>
      </w:r>
      <w:r w:rsidR="00F83848" w:rsidRPr="00FC152B">
        <w:rPr>
          <w:rFonts w:ascii="Times New Roman" w:eastAsia="Times New Roman" w:hAnsi="Times New Roman" w:cs="Times New Roman"/>
          <w:color w:val="1F1F1F"/>
          <w:kern w:val="0"/>
          <w:sz w:val="24"/>
          <w:szCs w:val="24"/>
          <w:lang w:eastAsia="en-GB"/>
          <w14:ligatures w14:val="none"/>
        </w:rPr>
        <w:t>are</w:t>
      </w:r>
      <w:r w:rsidR="0058270F" w:rsidRPr="00FC152B">
        <w:rPr>
          <w:rFonts w:ascii="Times New Roman" w:eastAsia="Times New Roman" w:hAnsi="Times New Roman" w:cs="Times New Roman"/>
          <w:color w:val="1F1F1F"/>
          <w:kern w:val="0"/>
          <w:sz w:val="24"/>
          <w:szCs w:val="24"/>
          <w:lang w:eastAsia="en-GB"/>
          <w14:ligatures w14:val="none"/>
        </w:rPr>
        <w:t xml:space="preserve"> inconsistent with </w:t>
      </w:r>
      <w:r w:rsidR="00606797" w:rsidRPr="00FC152B">
        <w:rPr>
          <w:rFonts w:ascii="Times New Roman" w:eastAsia="Times New Roman" w:hAnsi="Times New Roman" w:cs="Times New Roman"/>
          <w:color w:val="1F1F1F"/>
          <w:kern w:val="0"/>
          <w:sz w:val="24"/>
          <w:szCs w:val="24"/>
          <w:lang w:eastAsia="en-GB"/>
          <w14:ligatures w14:val="none"/>
        </w:rPr>
        <w:t xml:space="preserve">a trust </w:t>
      </w:r>
      <w:r w:rsidR="00F83848" w:rsidRPr="00FC152B">
        <w:rPr>
          <w:rFonts w:ascii="Times New Roman" w:eastAsia="Times New Roman" w:hAnsi="Times New Roman" w:cs="Times New Roman"/>
          <w:color w:val="1F1F1F"/>
          <w:kern w:val="0"/>
          <w:sz w:val="24"/>
          <w:szCs w:val="24"/>
          <w:lang w:eastAsia="en-GB"/>
          <w14:ligatures w14:val="none"/>
        </w:rPr>
        <w:t>having been</w:t>
      </w:r>
      <w:r w:rsidR="00606797" w:rsidRPr="00FC152B">
        <w:rPr>
          <w:rFonts w:ascii="Times New Roman" w:eastAsia="Times New Roman" w:hAnsi="Times New Roman" w:cs="Times New Roman"/>
          <w:color w:val="1F1F1F"/>
          <w:kern w:val="0"/>
          <w:sz w:val="24"/>
          <w:szCs w:val="24"/>
          <w:lang w:eastAsia="en-GB"/>
          <w14:ligatures w14:val="none"/>
        </w:rPr>
        <w:t xml:space="preserve"> declared</w:t>
      </w:r>
      <w:r w:rsidR="00803DC6" w:rsidRPr="00FC152B">
        <w:rPr>
          <w:rFonts w:ascii="Times New Roman" w:eastAsia="Times New Roman" w:hAnsi="Times New Roman" w:cs="Times New Roman"/>
          <w:color w:val="1F1F1F"/>
          <w:kern w:val="0"/>
          <w:sz w:val="24"/>
          <w:szCs w:val="24"/>
          <w:lang w:eastAsia="en-GB"/>
          <w14:ligatures w14:val="none"/>
        </w:rPr>
        <w:t xml:space="preserve">. </w:t>
      </w:r>
      <w:r w:rsidR="00DD053D" w:rsidRPr="00FC152B">
        <w:rPr>
          <w:rFonts w:ascii="Times New Roman" w:eastAsia="Times New Roman" w:hAnsi="Times New Roman" w:cs="Times New Roman"/>
          <w:color w:val="1F1F1F"/>
          <w:kern w:val="0"/>
          <w:sz w:val="24"/>
          <w:szCs w:val="24"/>
          <w:lang w:eastAsia="en-GB"/>
          <w14:ligatures w14:val="none"/>
        </w:rPr>
        <w:t xml:space="preserve">It </w:t>
      </w:r>
      <w:r w:rsidR="009419F2">
        <w:rPr>
          <w:rFonts w:ascii="Times New Roman" w:eastAsia="Times New Roman" w:hAnsi="Times New Roman" w:cs="Times New Roman"/>
          <w:color w:val="1F1F1F"/>
          <w:kern w:val="0"/>
          <w:sz w:val="24"/>
          <w:szCs w:val="24"/>
          <w:lang w:eastAsia="en-GB"/>
          <w14:ligatures w14:val="none"/>
        </w:rPr>
        <w:t xml:space="preserve">need hardly be said that it </w:t>
      </w:r>
      <w:r w:rsidR="00DD053D" w:rsidRPr="00FC152B">
        <w:rPr>
          <w:rFonts w:ascii="Times New Roman" w:eastAsia="Times New Roman" w:hAnsi="Times New Roman" w:cs="Times New Roman"/>
          <w:color w:val="1F1F1F"/>
          <w:kern w:val="0"/>
          <w:sz w:val="24"/>
          <w:szCs w:val="24"/>
          <w:lang w:eastAsia="en-GB"/>
          <w14:ligatures w14:val="none"/>
        </w:rPr>
        <w:t xml:space="preserve">is extremely poor practice </w:t>
      </w:r>
      <w:r w:rsidR="00C227AE" w:rsidRPr="00FC152B">
        <w:rPr>
          <w:rFonts w:ascii="Times New Roman" w:eastAsia="Times New Roman" w:hAnsi="Times New Roman" w:cs="Times New Roman"/>
          <w:color w:val="1F1F1F"/>
          <w:kern w:val="0"/>
          <w:sz w:val="24"/>
          <w:szCs w:val="24"/>
          <w:lang w:eastAsia="en-GB"/>
          <w14:ligatures w14:val="none"/>
        </w:rPr>
        <w:t>to draft documents of this type (whether as a favour or for reward) without providing advice.</w:t>
      </w:r>
    </w:p>
    <w:p w14:paraId="24F7A194" w14:textId="2047B77A" w:rsidR="00BA15C0" w:rsidRPr="00FC152B" w:rsidRDefault="00C2113B" w:rsidP="00FC152B">
      <w:pPr>
        <w:pStyle w:val="ListParagraph"/>
        <w:numPr>
          <w:ilvl w:val="0"/>
          <w:numId w:val="6"/>
        </w:numPr>
        <w:spacing w:line="360" w:lineRule="auto"/>
        <w:rPr>
          <w:rFonts w:ascii="Times New Roman" w:eastAsia="Times New Roman" w:hAnsi="Times New Roman" w:cs="Times New Roman"/>
          <w:color w:val="1F1F1F"/>
          <w:kern w:val="0"/>
          <w:sz w:val="24"/>
          <w:szCs w:val="24"/>
          <w:lang w:eastAsia="en-GB"/>
          <w14:ligatures w14:val="none"/>
        </w:rPr>
      </w:pPr>
      <w:r w:rsidRPr="00FC152B">
        <w:rPr>
          <w:rFonts w:ascii="Times New Roman" w:eastAsia="Times New Roman" w:hAnsi="Times New Roman" w:cs="Times New Roman"/>
          <w:color w:val="1F1F1F"/>
          <w:kern w:val="0"/>
          <w:sz w:val="24"/>
          <w:szCs w:val="24"/>
          <w:lang w:eastAsia="en-GB"/>
          <w14:ligatures w14:val="none"/>
        </w:rPr>
        <w:t>Th</w:t>
      </w:r>
      <w:r w:rsidR="00BB438D" w:rsidRPr="00FC152B">
        <w:rPr>
          <w:rFonts w:ascii="Times New Roman" w:eastAsia="Times New Roman" w:hAnsi="Times New Roman" w:cs="Times New Roman"/>
          <w:color w:val="1F1F1F"/>
          <w:kern w:val="0"/>
          <w:sz w:val="24"/>
          <w:szCs w:val="24"/>
          <w:lang w:eastAsia="en-GB"/>
          <w14:ligatures w14:val="none"/>
        </w:rPr>
        <w:t xml:space="preserve">ere are also compelling reasons for the court to conclude that that mistake was a serious one and it would be </w:t>
      </w:r>
      <w:r w:rsidR="00813978" w:rsidRPr="00FC152B">
        <w:rPr>
          <w:rFonts w:ascii="Times New Roman" w:eastAsia="Times New Roman" w:hAnsi="Times New Roman" w:cs="Times New Roman"/>
          <w:color w:val="1F1F1F"/>
          <w:kern w:val="0"/>
          <w:sz w:val="24"/>
          <w:szCs w:val="24"/>
          <w:lang w:eastAsia="en-GB"/>
          <w14:ligatures w14:val="none"/>
        </w:rPr>
        <w:t>unjust for the Trust to be left in place.</w:t>
      </w:r>
      <w:r w:rsidR="00AB1092" w:rsidRPr="00FC152B">
        <w:rPr>
          <w:rFonts w:ascii="Times New Roman" w:eastAsia="Times New Roman" w:hAnsi="Times New Roman" w:cs="Times New Roman"/>
          <w:color w:val="1F1F1F"/>
          <w:kern w:val="0"/>
          <w:sz w:val="24"/>
          <w:szCs w:val="24"/>
          <w:lang w:eastAsia="en-GB"/>
          <w14:ligatures w14:val="none"/>
        </w:rPr>
        <w:t xml:space="preserve"> </w:t>
      </w:r>
      <w:r w:rsidR="005E6E78" w:rsidRPr="00FC152B">
        <w:rPr>
          <w:rFonts w:ascii="Times New Roman" w:eastAsia="Times New Roman" w:hAnsi="Times New Roman" w:cs="Times New Roman"/>
          <w:color w:val="1F1F1F"/>
          <w:kern w:val="0"/>
          <w:sz w:val="24"/>
          <w:szCs w:val="24"/>
          <w:lang w:eastAsia="en-GB"/>
          <w14:ligatures w14:val="none"/>
        </w:rPr>
        <w:t>These include</w:t>
      </w:r>
      <w:r w:rsidR="000E7EAB" w:rsidRPr="00FC152B">
        <w:rPr>
          <w:rFonts w:ascii="Times New Roman" w:eastAsia="Times New Roman" w:hAnsi="Times New Roman" w:cs="Times New Roman"/>
          <w:color w:val="1F1F1F"/>
          <w:kern w:val="0"/>
          <w:sz w:val="24"/>
          <w:szCs w:val="24"/>
          <w:lang w:eastAsia="en-GB"/>
          <w14:ligatures w14:val="none"/>
        </w:rPr>
        <w:t>:</w:t>
      </w:r>
    </w:p>
    <w:p w14:paraId="7D734C24" w14:textId="4F64C23F" w:rsidR="007A7A2C" w:rsidRPr="009419F2" w:rsidRDefault="00C2113B" w:rsidP="009419F2">
      <w:pPr>
        <w:pStyle w:val="ListParagraph"/>
        <w:spacing w:after="0" w:line="36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31.1 </w:t>
      </w:r>
      <w:r w:rsidR="00AB1092">
        <w:rPr>
          <w:rFonts w:ascii="Times New Roman" w:hAnsi="Times New Roman" w:cs="Times New Roman"/>
          <w:sz w:val="24"/>
          <w:szCs w:val="24"/>
        </w:rPr>
        <w:t>The Trust</w:t>
      </w:r>
      <w:r w:rsidR="000E7EAB" w:rsidRPr="00181212">
        <w:rPr>
          <w:rFonts w:ascii="Times New Roman" w:hAnsi="Times New Roman" w:cs="Times New Roman"/>
          <w:sz w:val="24"/>
          <w:szCs w:val="24"/>
        </w:rPr>
        <w:t xml:space="preserve"> resulted in Patrick disposing of his asset of most significant value, worth around £1m at the time, when he had no intention to do so. This would have left Patrick and Susan in a very insecure financial position, given that 25 Napier Road had not been transferred into Patrick’s sole name and given that Patrick and Susan were renting a flat at the time, with no secure accommodation. Patrick would</w:t>
      </w:r>
      <w:r w:rsidR="0072184A" w:rsidRPr="00181212">
        <w:rPr>
          <w:rFonts w:ascii="Times New Roman" w:hAnsi="Times New Roman" w:cs="Times New Roman"/>
          <w:sz w:val="24"/>
          <w:szCs w:val="24"/>
        </w:rPr>
        <w:t xml:space="preserve"> have been left with no rights to operate his business out of the Property and therefore no way of earning an income. </w:t>
      </w:r>
    </w:p>
    <w:p w14:paraId="7EA89EF2" w14:textId="1E749353" w:rsidR="0022016B" w:rsidRPr="009419F2" w:rsidRDefault="00C2113B" w:rsidP="009419F2">
      <w:pPr>
        <w:pStyle w:val="ListParagraph"/>
        <w:spacing w:after="0" w:line="36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31.2 </w:t>
      </w:r>
      <w:r w:rsidR="0072184A" w:rsidRPr="00181212">
        <w:rPr>
          <w:rFonts w:ascii="Times New Roman" w:hAnsi="Times New Roman" w:cs="Times New Roman"/>
          <w:sz w:val="24"/>
          <w:szCs w:val="24"/>
        </w:rPr>
        <w:t>Patrick and Susan were reliant on income from the Property to fund their lifestyle up to Patrick’s death.</w:t>
      </w:r>
    </w:p>
    <w:p w14:paraId="6E2725F5" w14:textId="34D023C5" w:rsidR="0022016B" w:rsidRPr="009419F2" w:rsidRDefault="00C2113B" w:rsidP="009419F2">
      <w:pPr>
        <w:pStyle w:val="ListParagraph"/>
        <w:spacing w:after="0" w:line="36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31.3 </w:t>
      </w:r>
      <w:r w:rsidRPr="00181212">
        <w:rPr>
          <w:rFonts w:ascii="Times New Roman" w:hAnsi="Times New Roman" w:cs="Times New Roman"/>
          <w:sz w:val="24"/>
          <w:szCs w:val="24"/>
        </w:rPr>
        <w:t xml:space="preserve">The </w:t>
      </w:r>
      <w:r w:rsidR="007A7A2C">
        <w:rPr>
          <w:rFonts w:ascii="Times New Roman" w:hAnsi="Times New Roman" w:cs="Times New Roman"/>
          <w:sz w:val="24"/>
          <w:szCs w:val="24"/>
        </w:rPr>
        <w:t>Trust</w:t>
      </w:r>
      <w:r w:rsidRPr="00181212">
        <w:rPr>
          <w:rFonts w:ascii="Times New Roman" w:hAnsi="Times New Roman" w:cs="Times New Roman"/>
          <w:sz w:val="24"/>
          <w:szCs w:val="24"/>
        </w:rPr>
        <w:t xml:space="preserve"> ha</w:t>
      </w:r>
      <w:r w:rsidR="007A7A2C">
        <w:rPr>
          <w:rFonts w:ascii="Times New Roman" w:hAnsi="Times New Roman" w:cs="Times New Roman"/>
          <w:sz w:val="24"/>
          <w:szCs w:val="24"/>
        </w:rPr>
        <w:t>d</w:t>
      </w:r>
      <w:r w:rsidRPr="00181212">
        <w:rPr>
          <w:rFonts w:ascii="Times New Roman" w:hAnsi="Times New Roman" w:cs="Times New Roman"/>
          <w:sz w:val="24"/>
          <w:szCs w:val="24"/>
        </w:rPr>
        <w:t xml:space="preserve"> </w:t>
      </w:r>
      <w:r w:rsidR="007A7A2C">
        <w:rPr>
          <w:rFonts w:ascii="Times New Roman" w:hAnsi="Times New Roman" w:cs="Times New Roman"/>
          <w:sz w:val="24"/>
          <w:szCs w:val="24"/>
        </w:rPr>
        <w:t>significant</w:t>
      </w:r>
      <w:r w:rsidRPr="00181212">
        <w:rPr>
          <w:rFonts w:ascii="Times New Roman" w:hAnsi="Times New Roman" w:cs="Times New Roman"/>
          <w:sz w:val="24"/>
          <w:szCs w:val="24"/>
        </w:rPr>
        <w:t xml:space="preserve"> consequences</w:t>
      </w:r>
      <w:r w:rsidR="007A7A2C">
        <w:rPr>
          <w:rFonts w:ascii="Times New Roman" w:hAnsi="Times New Roman" w:cs="Times New Roman"/>
          <w:sz w:val="24"/>
          <w:szCs w:val="24"/>
        </w:rPr>
        <w:t xml:space="preserve"> for</w:t>
      </w:r>
      <w:r w:rsidRPr="00181212">
        <w:rPr>
          <w:rFonts w:ascii="Times New Roman" w:hAnsi="Times New Roman" w:cs="Times New Roman"/>
          <w:sz w:val="24"/>
          <w:szCs w:val="24"/>
        </w:rPr>
        <w:t xml:space="preserve"> Susan’s financial security after Patrick’s death, given the lack of other assets in Patrick’s estate apart from 25 Napier Road, where Susan lives. </w:t>
      </w:r>
      <w:r w:rsidR="007A7A2C">
        <w:rPr>
          <w:rFonts w:ascii="Times New Roman" w:hAnsi="Times New Roman" w:cs="Times New Roman"/>
          <w:sz w:val="24"/>
          <w:szCs w:val="24"/>
        </w:rPr>
        <w:t>If t</w:t>
      </w:r>
      <w:r w:rsidRPr="00181212">
        <w:rPr>
          <w:rFonts w:ascii="Times New Roman" w:hAnsi="Times New Roman" w:cs="Times New Roman"/>
          <w:sz w:val="24"/>
          <w:szCs w:val="24"/>
        </w:rPr>
        <w:t xml:space="preserve">he </w:t>
      </w:r>
      <w:r w:rsidR="007A7A2C">
        <w:rPr>
          <w:rFonts w:ascii="Times New Roman" w:hAnsi="Times New Roman" w:cs="Times New Roman"/>
          <w:sz w:val="24"/>
          <w:szCs w:val="24"/>
        </w:rPr>
        <w:t>Trust were not</w:t>
      </w:r>
      <w:r w:rsidRPr="00181212">
        <w:rPr>
          <w:rFonts w:ascii="Times New Roman" w:hAnsi="Times New Roman" w:cs="Times New Roman"/>
          <w:sz w:val="24"/>
          <w:szCs w:val="24"/>
        </w:rPr>
        <w:t xml:space="preserve"> set aside, Susan would be left without any provision out of Patrick’s estate for meeting her living costs (excluding accommodation). Susan is retired with no private pension and no assets other than Patrick’s estate, save for an interest in a property that is legally owned by her brother and from which she does not expect to benefit during her lifetime.</w:t>
      </w:r>
    </w:p>
    <w:p w14:paraId="464388EC" w14:textId="0C468380" w:rsidR="004F3015" w:rsidRPr="00181212" w:rsidRDefault="00C2113B" w:rsidP="00104261">
      <w:pPr>
        <w:pStyle w:val="ListParagraph"/>
        <w:spacing w:after="0" w:line="36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31.4 </w:t>
      </w:r>
      <w:r w:rsidRPr="00181212">
        <w:rPr>
          <w:rFonts w:ascii="Times New Roman" w:hAnsi="Times New Roman" w:cs="Times New Roman"/>
          <w:sz w:val="24"/>
          <w:szCs w:val="24"/>
        </w:rPr>
        <w:t xml:space="preserve">The </w:t>
      </w:r>
      <w:r w:rsidR="00430DAF">
        <w:rPr>
          <w:rFonts w:ascii="Times New Roman" w:hAnsi="Times New Roman" w:cs="Times New Roman"/>
          <w:sz w:val="24"/>
          <w:szCs w:val="24"/>
        </w:rPr>
        <w:t xml:space="preserve">Trust had significant </w:t>
      </w:r>
      <w:r w:rsidRPr="00181212">
        <w:rPr>
          <w:rFonts w:ascii="Times New Roman" w:hAnsi="Times New Roman" w:cs="Times New Roman"/>
          <w:sz w:val="24"/>
          <w:szCs w:val="24"/>
        </w:rPr>
        <w:t>tax consequences.</w:t>
      </w:r>
    </w:p>
    <w:p w14:paraId="42944F00" w14:textId="3E2A525B" w:rsidR="004F3015" w:rsidRPr="00FC152B" w:rsidRDefault="00C2113B" w:rsidP="00FC152B">
      <w:pPr>
        <w:pStyle w:val="ListParagraph"/>
        <w:numPr>
          <w:ilvl w:val="0"/>
          <w:numId w:val="6"/>
        </w:numPr>
        <w:spacing w:after="0" w:line="360" w:lineRule="auto"/>
        <w:jc w:val="both"/>
        <w:rPr>
          <w:rFonts w:ascii="Times New Roman" w:hAnsi="Times New Roman" w:cs="Times New Roman"/>
          <w:sz w:val="24"/>
          <w:szCs w:val="24"/>
        </w:rPr>
      </w:pPr>
      <w:r w:rsidRPr="00FC152B">
        <w:rPr>
          <w:rFonts w:ascii="Times New Roman" w:hAnsi="Times New Roman" w:cs="Times New Roman"/>
          <w:sz w:val="24"/>
          <w:szCs w:val="24"/>
        </w:rPr>
        <w:t>The</w:t>
      </w:r>
      <w:r w:rsidR="00C564AD" w:rsidRPr="00FC152B">
        <w:rPr>
          <w:rFonts w:ascii="Times New Roman" w:hAnsi="Times New Roman" w:cs="Times New Roman"/>
          <w:sz w:val="24"/>
          <w:szCs w:val="24"/>
        </w:rPr>
        <w:t>re was a dispute about Patrick’s will following his death. An agreement was reached at a mediation held on</w:t>
      </w:r>
      <w:r w:rsidR="00AA79E0" w:rsidRPr="00FC152B">
        <w:rPr>
          <w:rFonts w:ascii="Times New Roman" w:hAnsi="Times New Roman" w:cs="Times New Roman"/>
          <w:sz w:val="24"/>
          <w:szCs w:val="24"/>
        </w:rPr>
        <w:t xml:space="preserve"> 13 May 2024.</w:t>
      </w:r>
      <w:r w:rsidR="003629E4" w:rsidRPr="00FC152B">
        <w:rPr>
          <w:rFonts w:ascii="Times New Roman" w:hAnsi="Times New Roman" w:cs="Times New Roman"/>
          <w:sz w:val="24"/>
          <w:szCs w:val="24"/>
        </w:rPr>
        <w:t xml:space="preserve"> Stephen agreed to remove the caveat he had </w:t>
      </w:r>
      <w:r w:rsidR="001E5911" w:rsidRPr="00FC152B">
        <w:rPr>
          <w:rFonts w:ascii="Times New Roman" w:hAnsi="Times New Roman" w:cs="Times New Roman"/>
          <w:sz w:val="24"/>
          <w:szCs w:val="24"/>
        </w:rPr>
        <w:t>filed enabling a grant to be obtained under</w:t>
      </w:r>
      <w:r w:rsidR="003629E4" w:rsidRPr="00FC152B">
        <w:rPr>
          <w:rFonts w:ascii="Times New Roman" w:hAnsi="Times New Roman" w:cs="Times New Roman"/>
          <w:sz w:val="24"/>
          <w:szCs w:val="24"/>
        </w:rPr>
        <w:t xml:space="preserve"> Patrick’s will</w:t>
      </w:r>
      <w:r w:rsidR="001E5911" w:rsidRPr="00FC152B">
        <w:rPr>
          <w:rFonts w:ascii="Times New Roman" w:hAnsi="Times New Roman" w:cs="Times New Roman"/>
          <w:sz w:val="24"/>
          <w:szCs w:val="24"/>
        </w:rPr>
        <w:t>. In addition</w:t>
      </w:r>
      <w:r w:rsidR="00104261">
        <w:rPr>
          <w:rFonts w:ascii="Times New Roman" w:hAnsi="Times New Roman" w:cs="Times New Roman"/>
          <w:sz w:val="24"/>
          <w:szCs w:val="24"/>
        </w:rPr>
        <w:t xml:space="preserve">, </w:t>
      </w:r>
      <w:r w:rsidR="001E5911" w:rsidRPr="00FC152B">
        <w:rPr>
          <w:rFonts w:ascii="Times New Roman" w:hAnsi="Times New Roman" w:cs="Times New Roman"/>
          <w:sz w:val="24"/>
          <w:szCs w:val="24"/>
        </w:rPr>
        <w:t>Stephen and David will receive £100,000 if, but only if, the Trust is rescinded. Thus</w:t>
      </w:r>
      <w:r w:rsidR="00104261">
        <w:rPr>
          <w:rFonts w:ascii="Times New Roman" w:hAnsi="Times New Roman" w:cs="Times New Roman"/>
          <w:sz w:val="24"/>
          <w:szCs w:val="24"/>
        </w:rPr>
        <w:t>,</w:t>
      </w:r>
      <w:r w:rsidR="001E5911" w:rsidRPr="00FC152B">
        <w:rPr>
          <w:rFonts w:ascii="Times New Roman" w:hAnsi="Times New Roman" w:cs="Times New Roman"/>
          <w:sz w:val="24"/>
          <w:szCs w:val="24"/>
        </w:rPr>
        <w:t xml:space="preserve"> there remained an issue capable of being tried in the event that an order for rescission was not made.</w:t>
      </w:r>
    </w:p>
    <w:p w14:paraId="0AA50DAA" w14:textId="23FF464C" w:rsidR="009E5832" w:rsidRPr="00104261" w:rsidRDefault="00C2113B" w:rsidP="004F3015">
      <w:pPr>
        <w:pStyle w:val="ListParagraph"/>
        <w:numPr>
          <w:ilvl w:val="0"/>
          <w:numId w:val="6"/>
        </w:numPr>
        <w:spacing w:after="0" w:line="360" w:lineRule="auto"/>
        <w:jc w:val="both"/>
        <w:rPr>
          <w:rFonts w:ascii="Times New Roman" w:hAnsi="Times New Roman" w:cs="Times New Roman"/>
          <w:sz w:val="24"/>
          <w:szCs w:val="24"/>
        </w:rPr>
      </w:pPr>
      <w:r w:rsidRPr="00FC152B">
        <w:rPr>
          <w:rFonts w:ascii="Times New Roman" w:hAnsi="Times New Roman" w:cs="Times New Roman"/>
          <w:sz w:val="24"/>
          <w:szCs w:val="24"/>
        </w:rPr>
        <w:t xml:space="preserve">Mr East has drawn my attention to the </w:t>
      </w:r>
      <w:r w:rsidR="00374656" w:rsidRPr="00FC152B">
        <w:rPr>
          <w:rFonts w:ascii="Times New Roman" w:hAnsi="Times New Roman" w:cs="Times New Roman"/>
          <w:sz w:val="24"/>
          <w:szCs w:val="24"/>
        </w:rPr>
        <w:t xml:space="preserve">points made by </w:t>
      </w:r>
      <w:r w:rsidR="0005348A" w:rsidRPr="00FC152B">
        <w:rPr>
          <w:rFonts w:ascii="Times New Roman" w:hAnsi="Times New Roman" w:cs="Times New Roman"/>
          <w:sz w:val="24"/>
          <w:szCs w:val="24"/>
        </w:rPr>
        <w:t xml:space="preserve">Thompson Snell and Passmore acting on behalf of Stephen and David concerning the merits of the claim for recission. </w:t>
      </w:r>
      <w:r w:rsidRPr="00FC152B">
        <w:rPr>
          <w:rFonts w:ascii="Times New Roman" w:hAnsi="Times New Roman" w:cs="Times New Roman"/>
          <w:sz w:val="24"/>
          <w:szCs w:val="24"/>
        </w:rPr>
        <w:t>I do not need to say anything about them.</w:t>
      </w:r>
    </w:p>
    <w:p w14:paraId="39E57ED3" w14:textId="4B19FBE2" w:rsidR="003774A3" w:rsidRPr="00104261" w:rsidRDefault="00C2113B" w:rsidP="004F3015">
      <w:pPr>
        <w:pStyle w:val="ListParagraph"/>
        <w:numPr>
          <w:ilvl w:val="0"/>
          <w:numId w:val="6"/>
        </w:numPr>
        <w:spacing w:after="0" w:line="360" w:lineRule="auto"/>
        <w:jc w:val="both"/>
        <w:rPr>
          <w:rFonts w:ascii="Times New Roman" w:hAnsi="Times New Roman" w:cs="Times New Roman"/>
          <w:sz w:val="24"/>
          <w:szCs w:val="24"/>
        </w:rPr>
      </w:pPr>
      <w:r w:rsidRPr="00FC152B">
        <w:rPr>
          <w:rFonts w:ascii="Times New Roman" w:hAnsi="Times New Roman" w:cs="Times New Roman"/>
          <w:sz w:val="24"/>
          <w:szCs w:val="24"/>
        </w:rPr>
        <w:t>HMRC has been notified of this claim (twice) but has not responded.</w:t>
      </w:r>
    </w:p>
    <w:p w14:paraId="181C14AC" w14:textId="3040E17F" w:rsidR="003774A3" w:rsidRPr="00FC152B" w:rsidRDefault="00C2113B" w:rsidP="00FC152B">
      <w:pPr>
        <w:pStyle w:val="ListParagraph"/>
        <w:numPr>
          <w:ilvl w:val="0"/>
          <w:numId w:val="6"/>
        </w:numPr>
        <w:spacing w:after="0" w:line="360" w:lineRule="auto"/>
        <w:jc w:val="both"/>
        <w:rPr>
          <w:rFonts w:ascii="Times New Roman" w:hAnsi="Times New Roman" w:cs="Times New Roman"/>
          <w:sz w:val="24"/>
          <w:szCs w:val="24"/>
        </w:rPr>
      </w:pPr>
      <w:r w:rsidRPr="00FC152B">
        <w:rPr>
          <w:rFonts w:ascii="Times New Roman" w:hAnsi="Times New Roman" w:cs="Times New Roman"/>
          <w:sz w:val="24"/>
          <w:szCs w:val="24"/>
        </w:rPr>
        <w:t>In all the circumstances set out above, this is a clear case for the grant of an order rescinding the Trust on the grounds of mistake.</w:t>
      </w:r>
    </w:p>
    <w:p w14:paraId="5ABFE850" w14:textId="77777777" w:rsidR="0072184A" w:rsidRPr="0072184A" w:rsidRDefault="0072184A" w:rsidP="0072184A">
      <w:pPr>
        <w:pStyle w:val="ListParagraph"/>
        <w:spacing w:after="0" w:line="360" w:lineRule="auto"/>
        <w:ind w:left="993"/>
        <w:jc w:val="both"/>
        <w:rPr>
          <w:rFonts w:ascii="Arial" w:hAnsi="Arial" w:cs="Arial"/>
        </w:rPr>
      </w:pPr>
    </w:p>
    <w:p w14:paraId="34A25A58" w14:textId="279E782B" w:rsidR="000E7EAB" w:rsidRPr="004F015A" w:rsidRDefault="000E7EAB" w:rsidP="000E7EAB">
      <w:pPr>
        <w:spacing w:line="360" w:lineRule="auto"/>
        <w:ind w:left="720"/>
        <w:rPr>
          <w:rFonts w:ascii="Times New Roman" w:hAnsi="Times New Roman" w:cs="Times New Roman"/>
          <w:sz w:val="24"/>
          <w:szCs w:val="24"/>
        </w:rPr>
      </w:pPr>
    </w:p>
    <w:sectPr w:rsidR="000E7EAB" w:rsidRPr="004F01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65D1C"/>
    <w:multiLevelType w:val="hybridMultilevel"/>
    <w:tmpl w:val="E0E08420"/>
    <w:lvl w:ilvl="0" w:tplc="ADBED534">
      <w:start w:val="4"/>
      <w:numFmt w:val="decimal"/>
      <w:lvlText w:val="(%1)"/>
      <w:lvlJc w:val="left"/>
      <w:pPr>
        <w:ind w:left="1080" w:hanging="360"/>
      </w:pPr>
      <w:rPr>
        <w:rFonts w:hint="default"/>
      </w:rPr>
    </w:lvl>
    <w:lvl w:ilvl="1" w:tplc="E31AF566" w:tentative="1">
      <w:start w:val="1"/>
      <w:numFmt w:val="lowerLetter"/>
      <w:lvlText w:val="%2."/>
      <w:lvlJc w:val="left"/>
      <w:pPr>
        <w:ind w:left="1800" w:hanging="360"/>
      </w:pPr>
    </w:lvl>
    <w:lvl w:ilvl="2" w:tplc="F094E598" w:tentative="1">
      <w:start w:val="1"/>
      <w:numFmt w:val="lowerRoman"/>
      <w:lvlText w:val="%3."/>
      <w:lvlJc w:val="right"/>
      <w:pPr>
        <w:ind w:left="2520" w:hanging="180"/>
      </w:pPr>
    </w:lvl>
    <w:lvl w:ilvl="3" w:tplc="8A88FEAE" w:tentative="1">
      <w:start w:val="1"/>
      <w:numFmt w:val="decimal"/>
      <w:lvlText w:val="%4."/>
      <w:lvlJc w:val="left"/>
      <w:pPr>
        <w:ind w:left="3240" w:hanging="360"/>
      </w:pPr>
    </w:lvl>
    <w:lvl w:ilvl="4" w:tplc="0CB031B4" w:tentative="1">
      <w:start w:val="1"/>
      <w:numFmt w:val="lowerLetter"/>
      <w:lvlText w:val="%5."/>
      <w:lvlJc w:val="left"/>
      <w:pPr>
        <w:ind w:left="3960" w:hanging="360"/>
      </w:pPr>
    </w:lvl>
    <w:lvl w:ilvl="5" w:tplc="4BC42FE0" w:tentative="1">
      <w:start w:val="1"/>
      <w:numFmt w:val="lowerRoman"/>
      <w:lvlText w:val="%6."/>
      <w:lvlJc w:val="right"/>
      <w:pPr>
        <w:ind w:left="4680" w:hanging="180"/>
      </w:pPr>
    </w:lvl>
    <w:lvl w:ilvl="6" w:tplc="2774FC02" w:tentative="1">
      <w:start w:val="1"/>
      <w:numFmt w:val="decimal"/>
      <w:lvlText w:val="%7."/>
      <w:lvlJc w:val="left"/>
      <w:pPr>
        <w:ind w:left="5400" w:hanging="360"/>
      </w:pPr>
    </w:lvl>
    <w:lvl w:ilvl="7" w:tplc="A6A46D46" w:tentative="1">
      <w:start w:val="1"/>
      <w:numFmt w:val="lowerLetter"/>
      <w:lvlText w:val="%8."/>
      <w:lvlJc w:val="left"/>
      <w:pPr>
        <w:ind w:left="6120" w:hanging="360"/>
      </w:pPr>
    </w:lvl>
    <w:lvl w:ilvl="8" w:tplc="87C04262" w:tentative="1">
      <w:start w:val="1"/>
      <w:numFmt w:val="lowerRoman"/>
      <w:lvlText w:val="%9."/>
      <w:lvlJc w:val="right"/>
      <w:pPr>
        <w:ind w:left="6840" w:hanging="180"/>
      </w:pPr>
    </w:lvl>
  </w:abstractNum>
  <w:abstractNum w:abstractNumId="1" w15:restartNumberingAfterBreak="0">
    <w:nsid w:val="1DA3220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06621BC"/>
    <w:multiLevelType w:val="hybridMultilevel"/>
    <w:tmpl w:val="6BA87D68"/>
    <w:lvl w:ilvl="0" w:tplc="8F88FC02">
      <w:start w:val="1"/>
      <w:numFmt w:val="decimal"/>
      <w:lvlText w:val="(%1)"/>
      <w:lvlJc w:val="left"/>
      <w:pPr>
        <w:ind w:left="1080" w:hanging="360"/>
      </w:pPr>
      <w:rPr>
        <w:rFonts w:hint="default"/>
      </w:rPr>
    </w:lvl>
    <w:lvl w:ilvl="1" w:tplc="7E62F5FC" w:tentative="1">
      <w:start w:val="1"/>
      <w:numFmt w:val="lowerLetter"/>
      <w:lvlText w:val="%2."/>
      <w:lvlJc w:val="left"/>
      <w:pPr>
        <w:ind w:left="1800" w:hanging="360"/>
      </w:pPr>
    </w:lvl>
    <w:lvl w:ilvl="2" w:tplc="7D72E6EA" w:tentative="1">
      <w:start w:val="1"/>
      <w:numFmt w:val="lowerRoman"/>
      <w:lvlText w:val="%3."/>
      <w:lvlJc w:val="right"/>
      <w:pPr>
        <w:ind w:left="2520" w:hanging="180"/>
      </w:pPr>
    </w:lvl>
    <w:lvl w:ilvl="3" w:tplc="3446C3BC" w:tentative="1">
      <w:start w:val="1"/>
      <w:numFmt w:val="decimal"/>
      <w:lvlText w:val="%4."/>
      <w:lvlJc w:val="left"/>
      <w:pPr>
        <w:ind w:left="3240" w:hanging="360"/>
      </w:pPr>
    </w:lvl>
    <w:lvl w:ilvl="4" w:tplc="A46A2184" w:tentative="1">
      <w:start w:val="1"/>
      <w:numFmt w:val="lowerLetter"/>
      <w:lvlText w:val="%5."/>
      <w:lvlJc w:val="left"/>
      <w:pPr>
        <w:ind w:left="3960" w:hanging="360"/>
      </w:pPr>
    </w:lvl>
    <w:lvl w:ilvl="5" w:tplc="41F261C0" w:tentative="1">
      <w:start w:val="1"/>
      <w:numFmt w:val="lowerRoman"/>
      <w:lvlText w:val="%6."/>
      <w:lvlJc w:val="right"/>
      <w:pPr>
        <w:ind w:left="4680" w:hanging="180"/>
      </w:pPr>
    </w:lvl>
    <w:lvl w:ilvl="6" w:tplc="68CE3626" w:tentative="1">
      <w:start w:val="1"/>
      <w:numFmt w:val="decimal"/>
      <w:lvlText w:val="%7."/>
      <w:lvlJc w:val="left"/>
      <w:pPr>
        <w:ind w:left="5400" w:hanging="360"/>
      </w:pPr>
    </w:lvl>
    <w:lvl w:ilvl="7" w:tplc="B1C41ABE" w:tentative="1">
      <w:start w:val="1"/>
      <w:numFmt w:val="lowerLetter"/>
      <w:lvlText w:val="%8."/>
      <w:lvlJc w:val="left"/>
      <w:pPr>
        <w:ind w:left="6120" w:hanging="360"/>
      </w:pPr>
    </w:lvl>
    <w:lvl w:ilvl="8" w:tplc="45FC6634" w:tentative="1">
      <w:start w:val="1"/>
      <w:numFmt w:val="lowerRoman"/>
      <w:lvlText w:val="%9."/>
      <w:lvlJc w:val="right"/>
      <w:pPr>
        <w:ind w:left="6840" w:hanging="180"/>
      </w:pPr>
    </w:lvl>
  </w:abstractNum>
  <w:abstractNum w:abstractNumId="3" w15:restartNumberingAfterBreak="0">
    <w:nsid w:val="5DB063E0"/>
    <w:multiLevelType w:val="hybridMultilevel"/>
    <w:tmpl w:val="733E78B0"/>
    <w:lvl w:ilvl="0" w:tplc="23ACC79C">
      <w:start w:val="14"/>
      <w:numFmt w:val="decimal"/>
      <w:lvlText w:val="%1."/>
      <w:lvlJc w:val="left"/>
      <w:pPr>
        <w:ind w:left="720" w:hanging="360"/>
      </w:pPr>
      <w:rPr>
        <w:rFonts w:hint="default"/>
      </w:rPr>
    </w:lvl>
    <w:lvl w:ilvl="1" w:tplc="220A44C0" w:tentative="1">
      <w:start w:val="1"/>
      <w:numFmt w:val="lowerLetter"/>
      <w:lvlText w:val="%2."/>
      <w:lvlJc w:val="left"/>
      <w:pPr>
        <w:ind w:left="1440" w:hanging="360"/>
      </w:pPr>
    </w:lvl>
    <w:lvl w:ilvl="2" w:tplc="105629A4" w:tentative="1">
      <w:start w:val="1"/>
      <w:numFmt w:val="lowerRoman"/>
      <w:lvlText w:val="%3."/>
      <w:lvlJc w:val="right"/>
      <w:pPr>
        <w:ind w:left="2160" w:hanging="180"/>
      </w:pPr>
    </w:lvl>
    <w:lvl w:ilvl="3" w:tplc="E828D332" w:tentative="1">
      <w:start w:val="1"/>
      <w:numFmt w:val="decimal"/>
      <w:lvlText w:val="%4."/>
      <w:lvlJc w:val="left"/>
      <w:pPr>
        <w:ind w:left="2880" w:hanging="360"/>
      </w:pPr>
    </w:lvl>
    <w:lvl w:ilvl="4" w:tplc="9FC4CEC0" w:tentative="1">
      <w:start w:val="1"/>
      <w:numFmt w:val="lowerLetter"/>
      <w:lvlText w:val="%5."/>
      <w:lvlJc w:val="left"/>
      <w:pPr>
        <w:ind w:left="3600" w:hanging="360"/>
      </w:pPr>
    </w:lvl>
    <w:lvl w:ilvl="5" w:tplc="3EE43156" w:tentative="1">
      <w:start w:val="1"/>
      <w:numFmt w:val="lowerRoman"/>
      <w:lvlText w:val="%6."/>
      <w:lvlJc w:val="right"/>
      <w:pPr>
        <w:ind w:left="4320" w:hanging="180"/>
      </w:pPr>
    </w:lvl>
    <w:lvl w:ilvl="6" w:tplc="30F0E4A8" w:tentative="1">
      <w:start w:val="1"/>
      <w:numFmt w:val="decimal"/>
      <w:lvlText w:val="%7."/>
      <w:lvlJc w:val="left"/>
      <w:pPr>
        <w:ind w:left="5040" w:hanging="360"/>
      </w:pPr>
    </w:lvl>
    <w:lvl w:ilvl="7" w:tplc="B9DCA2AE" w:tentative="1">
      <w:start w:val="1"/>
      <w:numFmt w:val="lowerLetter"/>
      <w:lvlText w:val="%8."/>
      <w:lvlJc w:val="left"/>
      <w:pPr>
        <w:ind w:left="5760" w:hanging="360"/>
      </w:pPr>
    </w:lvl>
    <w:lvl w:ilvl="8" w:tplc="8AFE97FC" w:tentative="1">
      <w:start w:val="1"/>
      <w:numFmt w:val="lowerRoman"/>
      <w:lvlText w:val="%9."/>
      <w:lvlJc w:val="right"/>
      <w:pPr>
        <w:ind w:left="6480" w:hanging="180"/>
      </w:pPr>
    </w:lvl>
  </w:abstractNum>
  <w:abstractNum w:abstractNumId="4" w15:restartNumberingAfterBreak="0">
    <w:nsid w:val="64210967"/>
    <w:multiLevelType w:val="hybridMultilevel"/>
    <w:tmpl w:val="578C1AA8"/>
    <w:lvl w:ilvl="0" w:tplc="6A76C028">
      <w:start w:val="1"/>
      <w:numFmt w:val="decimal"/>
      <w:lvlText w:val="%1."/>
      <w:lvlJc w:val="left"/>
      <w:pPr>
        <w:ind w:left="720" w:hanging="360"/>
      </w:pPr>
      <w:rPr>
        <w:rFonts w:hint="default"/>
      </w:rPr>
    </w:lvl>
    <w:lvl w:ilvl="1" w:tplc="3708BCBC" w:tentative="1">
      <w:start w:val="1"/>
      <w:numFmt w:val="lowerLetter"/>
      <w:lvlText w:val="%2."/>
      <w:lvlJc w:val="left"/>
      <w:pPr>
        <w:ind w:left="1440" w:hanging="360"/>
      </w:pPr>
    </w:lvl>
    <w:lvl w:ilvl="2" w:tplc="FBB28476" w:tentative="1">
      <w:start w:val="1"/>
      <w:numFmt w:val="lowerRoman"/>
      <w:lvlText w:val="%3."/>
      <w:lvlJc w:val="right"/>
      <w:pPr>
        <w:ind w:left="2160" w:hanging="180"/>
      </w:pPr>
    </w:lvl>
    <w:lvl w:ilvl="3" w:tplc="4524C674" w:tentative="1">
      <w:start w:val="1"/>
      <w:numFmt w:val="decimal"/>
      <w:lvlText w:val="%4."/>
      <w:lvlJc w:val="left"/>
      <w:pPr>
        <w:ind w:left="2880" w:hanging="360"/>
      </w:pPr>
    </w:lvl>
    <w:lvl w:ilvl="4" w:tplc="CA9086D4" w:tentative="1">
      <w:start w:val="1"/>
      <w:numFmt w:val="lowerLetter"/>
      <w:lvlText w:val="%5."/>
      <w:lvlJc w:val="left"/>
      <w:pPr>
        <w:ind w:left="3600" w:hanging="360"/>
      </w:pPr>
    </w:lvl>
    <w:lvl w:ilvl="5" w:tplc="1C2E69C4" w:tentative="1">
      <w:start w:val="1"/>
      <w:numFmt w:val="lowerRoman"/>
      <w:lvlText w:val="%6."/>
      <w:lvlJc w:val="right"/>
      <w:pPr>
        <w:ind w:left="4320" w:hanging="180"/>
      </w:pPr>
    </w:lvl>
    <w:lvl w:ilvl="6" w:tplc="FCDAC494" w:tentative="1">
      <w:start w:val="1"/>
      <w:numFmt w:val="decimal"/>
      <w:lvlText w:val="%7."/>
      <w:lvlJc w:val="left"/>
      <w:pPr>
        <w:ind w:left="5040" w:hanging="360"/>
      </w:pPr>
    </w:lvl>
    <w:lvl w:ilvl="7" w:tplc="DAB4BAD4" w:tentative="1">
      <w:start w:val="1"/>
      <w:numFmt w:val="lowerLetter"/>
      <w:lvlText w:val="%8."/>
      <w:lvlJc w:val="left"/>
      <w:pPr>
        <w:ind w:left="5760" w:hanging="360"/>
      </w:pPr>
    </w:lvl>
    <w:lvl w:ilvl="8" w:tplc="108C2944" w:tentative="1">
      <w:start w:val="1"/>
      <w:numFmt w:val="lowerRoman"/>
      <w:lvlText w:val="%9."/>
      <w:lvlJc w:val="right"/>
      <w:pPr>
        <w:ind w:left="6480" w:hanging="180"/>
      </w:pPr>
    </w:lvl>
  </w:abstractNum>
  <w:abstractNum w:abstractNumId="5" w15:restartNumberingAfterBreak="0">
    <w:nsid w:val="77A83FD1"/>
    <w:multiLevelType w:val="hybridMultilevel"/>
    <w:tmpl w:val="401A821C"/>
    <w:lvl w:ilvl="0" w:tplc="050E523C">
      <w:start w:val="1"/>
      <w:numFmt w:val="decimal"/>
      <w:lvlText w:val="(%1)"/>
      <w:lvlJc w:val="left"/>
      <w:pPr>
        <w:ind w:left="1080" w:hanging="360"/>
      </w:pPr>
      <w:rPr>
        <w:rFonts w:hint="default"/>
      </w:rPr>
    </w:lvl>
    <w:lvl w:ilvl="1" w:tplc="33CA1976" w:tentative="1">
      <w:start w:val="1"/>
      <w:numFmt w:val="lowerLetter"/>
      <w:lvlText w:val="%2."/>
      <w:lvlJc w:val="left"/>
      <w:pPr>
        <w:ind w:left="1800" w:hanging="360"/>
      </w:pPr>
    </w:lvl>
    <w:lvl w:ilvl="2" w:tplc="483A44E2" w:tentative="1">
      <w:start w:val="1"/>
      <w:numFmt w:val="lowerRoman"/>
      <w:lvlText w:val="%3."/>
      <w:lvlJc w:val="right"/>
      <w:pPr>
        <w:ind w:left="2520" w:hanging="180"/>
      </w:pPr>
    </w:lvl>
    <w:lvl w:ilvl="3" w:tplc="008C7448" w:tentative="1">
      <w:start w:val="1"/>
      <w:numFmt w:val="decimal"/>
      <w:lvlText w:val="%4."/>
      <w:lvlJc w:val="left"/>
      <w:pPr>
        <w:ind w:left="3240" w:hanging="360"/>
      </w:pPr>
    </w:lvl>
    <w:lvl w:ilvl="4" w:tplc="51EA0EF2" w:tentative="1">
      <w:start w:val="1"/>
      <w:numFmt w:val="lowerLetter"/>
      <w:lvlText w:val="%5."/>
      <w:lvlJc w:val="left"/>
      <w:pPr>
        <w:ind w:left="3960" w:hanging="360"/>
      </w:pPr>
    </w:lvl>
    <w:lvl w:ilvl="5" w:tplc="DF5663C2" w:tentative="1">
      <w:start w:val="1"/>
      <w:numFmt w:val="lowerRoman"/>
      <w:lvlText w:val="%6."/>
      <w:lvlJc w:val="right"/>
      <w:pPr>
        <w:ind w:left="4680" w:hanging="180"/>
      </w:pPr>
    </w:lvl>
    <w:lvl w:ilvl="6" w:tplc="80DAA052" w:tentative="1">
      <w:start w:val="1"/>
      <w:numFmt w:val="decimal"/>
      <w:lvlText w:val="%7."/>
      <w:lvlJc w:val="left"/>
      <w:pPr>
        <w:ind w:left="5400" w:hanging="360"/>
      </w:pPr>
    </w:lvl>
    <w:lvl w:ilvl="7" w:tplc="ECECBB4A" w:tentative="1">
      <w:start w:val="1"/>
      <w:numFmt w:val="lowerLetter"/>
      <w:lvlText w:val="%8."/>
      <w:lvlJc w:val="left"/>
      <w:pPr>
        <w:ind w:left="6120" w:hanging="360"/>
      </w:pPr>
    </w:lvl>
    <w:lvl w:ilvl="8" w:tplc="92CE7AA0" w:tentative="1">
      <w:start w:val="1"/>
      <w:numFmt w:val="lowerRoman"/>
      <w:lvlText w:val="%9."/>
      <w:lvlJc w:val="right"/>
      <w:pPr>
        <w:ind w:left="6840" w:hanging="180"/>
      </w:pPr>
    </w:lvl>
  </w:abstractNum>
  <w:num w:numId="1" w16cid:durableId="183787618">
    <w:abstractNumId w:val="5"/>
  </w:num>
  <w:num w:numId="2" w16cid:durableId="1371497067">
    <w:abstractNumId w:val="2"/>
  </w:num>
  <w:num w:numId="3" w16cid:durableId="824710085">
    <w:abstractNumId w:val="1"/>
  </w:num>
  <w:num w:numId="4" w16cid:durableId="864976015">
    <w:abstractNumId w:val="0"/>
  </w:num>
  <w:num w:numId="5" w16cid:durableId="1292394633">
    <w:abstractNumId w:val="4"/>
  </w:num>
  <w:num w:numId="6" w16cid:durableId="15086694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FDA"/>
    <w:rsid w:val="000021F8"/>
    <w:rsid w:val="0002017F"/>
    <w:rsid w:val="000226C2"/>
    <w:rsid w:val="00043832"/>
    <w:rsid w:val="00043B91"/>
    <w:rsid w:val="00045837"/>
    <w:rsid w:val="0005348A"/>
    <w:rsid w:val="000535EE"/>
    <w:rsid w:val="000612F9"/>
    <w:rsid w:val="00071783"/>
    <w:rsid w:val="00084A95"/>
    <w:rsid w:val="000874A2"/>
    <w:rsid w:val="00095ED9"/>
    <w:rsid w:val="000A437A"/>
    <w:rsid w:val="000D2CAF"/>
    <w:rsid w:val="000E620A"/>
    <w:rsid w:val="000E7EAB"/>
    <w:rsid w:val="000F52D8"/>
    <w:rsid w:val="00102539"/>
    <w:rsid w:val="00104261"/>
    <w:rsid w:val="001116B6"/>
    <w:rsid w:val="001214A7"/>
    <w:rsid w:val="00155582"/>
    <w:rsid w:val="00161D7C"/>
    <w:rsid w:val="00167D28"/>
    <w:rsid w:val="00173273"/>
    <w:rsid w:val="00176C06"/>
    <w:rsid w:val="00181212"/>
    <w:rsid w:val="00182A52"/>
    <w:rsid w:val="00194410"/>
    <w:rsid w:val="001B6886"/>
    <w:rsid w:val="001D383E"/>
    <w:rsid w:val="001E10B8"/>
    <w:rsid w:val="001E5911"/>
    <w:rsid w:val="001E5A29"/>
    <w:rsid w:val="001F3650"/>
    <w:rsid w:val="001F43DF"/>
    <w:rsid w:val="001F7131"/>
    <w:rsid w:val="00204ED6"/>
    <w:rsid w:val="002110BC"/>
    <w:rsid w:val="0021648E"/>
    <w:rsid w:val="0022016B"/>
    <w:rsid w:val="00224185"/>
    <w:rsid w:val="00252B53"/>
    <w:rsid w:val="00256E61"/>
    <w:rsid w:val="002605BB"/>
    <w:rsid w:val="00260EC9"/>
    <w:rsid w:val="00271706"/>
    <w:rsid w:val="00282A9F"/>
    <w:rsid w:val="00291CF3"/>
    <w:rsid w:val="00293AA1"/>
    <w:rsid w:val="002A0F4D"/>
    <w:rsid w:val="002A60D0"/>
    <w:rsid w:val="002C41D5"/>
    <w:rsid w:val="002D437B"/>
    <w:rsid w:val="002E2BB5"/>
    <w:rsid w:val="002F46B4"/>
    <w:rsid w:val="00310DC0"/>
    <w:rsid w:val="00310FDD"/>
    <w:rsid w:val="0032755A"/>
    <w:rsid w:val="00327FCF"/>
    <w:rsid w:val="003311E1"/>
    <w:rsid w:val="00334BA7"/>
    <w:rsid w:val="00351246"/>
    <w:rsid w:val="0035466A"/>
    <w:rsid w:val="003629E4"/>
    <w:rsid w:val="00367395"/>
    <w:rsid w:val="003727FA"/>
    <w:rsid w:val="00374656"/>
    <w:rsid w:val="00376D11"/>
    <w:rsid w:val="003774A3"/>
    <w:rsid w:val="00377756"/>
    <w:rsid w:val="0038163E"/>
    <w:rsid w:val="00386A8A"/>
    <w:rsid w:val="00396633"/>
    <w:rsid w:val="003B3847"/>
    <w:rsid w:val="003C480B"/>
    <w:rsid w:val="003E1802"/>
    <w:rsid w:val="003E5751"/>
    <w:rsid w:val="003E7E3D"/>
    <w:rsid w:val="003F30DD"/>
    <w:rsid w:val="003F6151"/>
    <w:rsid w:val="00413FF5"/>
    <w:rsid w:val="00420E09"/>
    <w:rsid w:val="00421176"/>
    <w:rsid w:val="004218F0"/>
    <w:rsid w:val="004253DE"/>
    <w:rsid w:val="00430A26"/>
    <w:rsid w:val="00430DAF"/>
    <w:rsid w:val="00461C43"/>
    <w:rsid w:val="004628EF"/>
    <w:rsid w:val="00474B31"/>
    <w:rsid w:val="00487173"/>
    <w:rsid w:val="004901D3"/>
    <w:rsid w:val="00492217"/>
    <w:rsid w:val="00496AC5"/>
    <w:rsid w:val="00496C00"/>
    <w:rsid w:val="004F015A"/>
    <w:rsid w:val="004F3015"/>
    <w:rsid w:val="004F420B"/>
    <w:rsid w:val="004F4283"/>
    <w:rsid w:val="00503C53"/>
    <w:rsid w:val="00514E35"/>
    <w:rsid w:val="00536798"/>
    <w:rsid w:val="00543BA8"/>
    <w:rsid w:val="00551929"/>
    <w:rsid w:val="005578B2"/>
    <w:rsid w:val="00561F33"/>
    <w:rsid w:val="00571283"/>
    <w:rsid w:val="00571C1E"/>
    <w:rsid w:val="00572C8A"/>
    <w:rsid w:val="00573058"/>
    <w:rsid w:val="00574594"/>
    <w:rsid w:val="00581FE9"/>
    <w:rsid w:val="0058270F"/>
    <w:rsid w:val="005858A2"/>
    <w:rsid w:val="005A75BC"/>
    <w:rsid w:val="005C3960"/>
    <w:rsid w:val="005D011B"/>
    <w:rsid w:val="005E0964"/>
    <w:rsid w:val="005E4338"/>
    <w:rsid w:val="005E6ACE"/>
    <w:rsid w:val="005E6E78"/>
    <w:rsid w:val="005F0A47"/>
    <w:rsid w:val="00603D25"/>
    <w:rsid w:val="00606797"/>
    <w:rsid w:val="0061675B"/>
    <w:rsid w:val="0062687B"/>
    <w:rsid w:val="00642048"/>
    <w:rsid w:val="006532FA"/>
    <w:rsid w:val="00653FF7"/>
    <w:rsid w:val="00663348"/>
    <w:rsid w:val="00664F8B"/>
    <w:rsid w:val="00671793"/>
    <w:rsid w:val="00680A18"/>
    <w:rsid w:val="006821D1"/>
    <w:rsid w:val="00695ADC"/>
    <w:rsid w:val="006A7781"/>
    <w:rsid w:val="006B2042"/>
    <w:rsid w:val="006B3D08"/>
    <w:rsid w:val="006B6821"/>
    <w:rsid w:val="006C0061"/>
    <w:rsid w:val="006C3743"/>
    <w:rsid w:val="006C4A27"/>
    <w:rsid w:val="006C5887"/>
    <w:rsid w:val="006C7F93"/>
    <w:rsid w:val="006E2A2E"/>
    <w:rsid w:val="006E3A48"/>
    <w:rsid w:val="00704027"/>
    <w:rsid w:val="0072184A"/>
    <w:rsid w:val="00732903"/>
    <w:rsid w:val="00734BE6"/>
    <w:rsid w:val="00736F8F"/>
    <w:rsid w:val="00750597"/>
    <w:rsid w:val="0075122D"/>
    <w:rsid w:val="007531B6"/>
    <w:rsid w:val="007554A7"/>
    <w:rsid w:val="007562C0"/>
    <w:rsid w:val="00760352"/>
    <w:rsid w:val="00764D7F"/>
    <w:rsid w:val="00767D47"/>
    <w:rsid w:val="00772BD0"/>
    <w:rsid w:val="007770E9"/>
    <w:rsid w:val="00786319"/>
    <w:rsid w:val="00797A38"/>
    <w:rsid w:val="00797C4A"/>
    <w:rsid w:val="007A3901"/>
    <w:rsid w:val="007A7A2C"/>
    <w:rsid w:val="007B3BEF"/>
    <w:rsid w:val="007E01D9"/>
    <w:rsid w:val="007E088B"/>
    <w:rsid w:val="007E3D94"/>
    <w:rsid w:val="007E6CC9"/>
    <w:rsid w:val="007E78BF"/>
    <w:rsid w:val="00803DC6"/>
    <w:rsid w:val="00813978"/>
    <w:rsid w:val="00814D22"/>
    <w:rsid w:val="00851F19"/>
    <w:rsid w:val="008655CE"/>
    <w:rsid w:val="00867494"/>
    <w:rsid w:val="00877712"/>
    <w:rsid w:val="00883E5C"/>
    <w:rsid w:val="00891678"/>
    <w:rsid w:val="008E0F7E"/>
    <w:rsid w:val="008E11CE"/>
    <w:rsid w:val="008E4338"/>
    <w:rsid w:val="008F5377"/>
    <w:rsid w:val="00907638"/>
    <w:rsid w:val="00907D97"/>
    <w:rsid w:val="00923B0F"/>
    <w:rsid w:val="00930929"/>
    <w:rsid w:val="009408AA"/>
    <w:rsid w:val="009419F2"/>
    <w:rsid w:val="00941AA8"/>
    <w:rsid w:val="00941C5A"/>
    <w:rsid w:val="00945AD1"/>
    <w:rsid w:val="00973BA1"/>
    <w:rsid w:val="009A67BB"/>
    <w:rsid w:val="009C5B25"/>
    <w:rsid w:val="009E4464"/>
    <w:rsid w:val="009E5832"/>
    <w:rsid w:val="009F1C7D"/>
    <w:rsid w:val="00A03EF9"/>
    <w:rsid w:val="00A26AC9"/>
    <w:rsid w:val="00A32D1D"/>
    <w:rsid w:val="00A50288"/>
    <w:rsid w:val="00A61132"/>
    <w:rsid w:val="00A726F6"/>
    <w:rsid w:val="00A90553"/>
    <w:rsid w:val="00AA25C4"/>
    <w:rsid w:val="00AA5BCF"/>
    <w:rsid w:val="00AA5CF7"/>
    <w:rsid w:val="00AA79E0"/>
    <w:rsid w:val="00AB1092"/>
    <w:rsid w:val="00AC7928"/>
    <w:rsid w:val="00AD0AAD"/>
    <w:rsid w:val="00AD4376"/>
    <w:rsid w:val="00AE58C4"/>
    <w:rsid w:val="00AE6003"/>
    <w:rsid w:val="00AF53D7"/>
    <w:rsid w:val="00AF6210"/>
    <w:rsid w:val="00B01C3B"/>
    <w:rsid w:val="00B51749"/>
    <w:rsid w:val="00B7020E"/>
    <w:rsid w:val="00B75706"/>
    <w:rsid w:val="00B82858"/>
    <w:rsid w:val="00BA15C0"/>
    <w:rsid w:val="00BA5110"/>
    <w:rsid w:val="00BB329B"/>
    <w:rsid w:val="00BB438D"/>
    <w:rsid w:val="00BB56A6"/>
    <w:rsid w:val="00BB6430"/>
    <w:rsid w:val="00BC39AE"/>
    <w:rsid w:val="00BD2032"/>
    <w:rsid w:val="00BD2390"/>
    <w:rsid w:val="00BF15E0"/>
    <w:rsid w:val="00BF2ECB"/>
    <w:rsid w:val="00BF60E1"/>
    <w:rsid w:val="00BF6D89"/>
    <w:rsid w:val="00C01EBC"/>
    <w:rsid w:val="00C13212"/>
    <w:rsid w:val="00C2113B"/>
    <w:rsid w:val="00C227AE"/>
    <w:rsid w:val="00C22AF3"/>
    <w:rsid w:val="00C342B0"/>
    <w:rsid w:val="00C403E6"/>
    <w:rsid w:val="00C45708"/>
    <w:rsid w:val="00C564AD"/>
    <w:rsid w:val="00C606E8"/>
    <w:rsid w:val="00C62E4E"/>
    <w:rsid w:val="00C97F4B"/>
    <w:rsid w:val="00CA43F3"/>
    <w:rsid w:val="00CC20BF"/>
    <w:rsid w:val="00CC3F8C"/>
    <w:rsid w:val="00CC4214"/>
    <w:rsid w:val="00CD5ACE"/>
    <w:rsid w:val="00D06D5F"/>
    <w:rsid w:val="00D12A19"/>
    <w:rsid w:val="00D27B60"/>
    <w:rsid w:val="00D36BDD"/>
    <w:rsid w:val="00D41ADC"/>
    <w:rsid w:val="00D64EE0"/>
    <w:rsid w:val="00D65FDA"/>
    <w:rsid w:val="00D716CE"/>
    <w:rsid w:val="00D767F3"/>
    <w:rsid w:val="00D91BFA"/>
    <w:rsid w:val="00D93467"/>
    <w:rsid w:val="00D94921"/>
    <w:rsid w:val="00DD053D"/>
    <w:rsid w:val="00DF19CB"/>
    <w:rsid w:val="00DF2A63"/>
    <w:rsid w:val="00DF39DD"/>
    <w:rsid w:val="00E02A43"/>
    <w:rsid w:val="00E04D46"/>
    <w:rsid w:val="00E25127"/>
    <w:rsid w:val="00E3020A"/>
    <w:rsid w:val="00E4177B"/>
    <w:rsid w:val="00E41F9B"/>
    <w:rsid w:val="00E44D52"/>
    <w:rsid w:val="00E52389"/>
    <w:rsid w:val="00E636D9"/>
    <w:rsid w:val="00E7302A"/>
    <w:rsid w:val="00E97878"/>
    <w:rsid w:val="00EA36C4"/>
    <w:rsid w:val="00EA5BF1"/>
    <w:rsid w:val="00EB4442"/>
    <w:rsid w:val="00EB57AA"/>
    <w:rsid w:val="00EB6DCE"/>
    <w:rsid w:val="00EE0D16"/>
    <w:rsid w:val="00F14528"/>
    <w:rsid w:val="00F16DAA"/>
    <w:rsid w:val="00F42995"/>
    <w:rsid w:val="00F52FD0"/>
    <w:rsid w:val="00F560F2"/>
    <w:rsid w:val="00F620B5"/>
    <w:rsid w:val="00F74E09"/>
    <w:rsid w:val="00F83848"/>
    <w:rsid w:val="00FA5E61"/>
    <w:rsid w:val="00FB3058"/>
    <w:rsid w:val="00FC152B"/>
    <w:rsid w:val="00FC5103"/>
    <w:rsid w:val="00FC55D2"/>
    <w:rsid w:val="00FD537F"/>
    <w:rsid w:val="00FF0EA8"/>
    <w:rsid w:val="00FF1987"/>
    <w:rsid w:val="00FF33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5E801"/>
  <w15:chartTrackingRefBased/>
  <w15:docId w15:val="{C4A2A9E3-2281-48C4-B710-3C4E7E373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FDA"/>
  </w:style>
  <w:style w:type="paragraph" w:styleId="Heading1">
    <w:name w:val="heading 1"/>
    <w:basedOn w:val="Normal"/>
    <w:next w:val="Normal"/>
    <w:link w:val="Heading1Char"/>
    <w:uiPriority w:val="9"/>
    <w:qFormat/>
    <w:rsid w:val="00D65F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5F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5F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5F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5F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5F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5F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5F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5F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5F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5F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5F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5F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5F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5F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5F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5F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5FDA"/>
    <w:rPr>
      <w:rFonts w:eastAsiaTheme="majorEastAsia" w:cstheme="majorBidi"/>
      <w:color w:val="272727" w:themeColor="text1" w:themeTint="D8"/>
    </w:rPr>
  </w:style>
  <w:style w:type="paragraph" w:styleId="Title">
    <w:name w:val="Title"/>
    <w:basedOn w:val="Normal"/>
    <w:next w:val="Normal"/>
    <w:link w:val="TitleChar"/>
    <w:uiPriority w:val="10"/>
    <w:qFormat/>
    <w:rsid w:val="00D65F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5F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5F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5F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5FDA"/>
    <w:pPr>
      <w:spacing w:before="160"/>
      <w:jc w:val="center"/>
    </w:pPr>
    <w:rPr>
      <w:i/>
      <w:iCs/>
      <w:color w:val="404040" w:themeColor="text1" w:themeTint="BF"/>
    </w:rPr>
  </w:style>
  <w:style w:type="character" w:customStyle="1" w:styleId="QuoteChar">
    <w:name w:val="Quote Char"/>
    <w:basedOn w:val="DefaultParagraphFont"/>
    <w:link w:val="Quote"/>
    <w:uiPriority w:val="29"/>
    <w:rsid w:val="00D65FDA"/>
    <w:rPr>
      <w:i/>
      <w:iCs/>
      <w:color w:val="404040" w:themeColor="text1" w:themeTint="BF"/>
    </w:rPr>
  </w:style>
  <w:style w:type="paragraph" w:styleId="ListParagraph">
    <w:name w:val="List Paragraph"/>
    <w:basedOn w:val="Normal"/>
    <w:uiPriority w:val="34"/>
    <w:qFormat/>
    <w:rsid w:val="00D65FDA"/>
    <w:pPr>
      <w:ind w:left="720"/>
      <w:contextualSpacing/>
    </w:pPr>
  </w:style>
  <w:style w:type="character" w:styleId="IntenseEmphasis">
    <w:name w:val="Intense Emphasis"/>
    <w:basedOn w:val="DefaultParagraphFont"/>
    <w:uiPriority w:val="21"/>
    <w:qFormat/>
    <w:rsid w:val="00D65FDA"/>
    <w:rPr>
      <w:i/>
      <w:iCs/>
      <w:color w:val="0F4761" w:themeColor="accent1" w:themeShade="BF"/>
    </w:rPr>
  </w:style>
  <w:style w:type="paragraph" w:styleId="IntenseQuote">
    <w:name w:val="Intense Quote"/>
    <w:basedOn w:val="Normal"/>
    <w:next w:val="Normal"/>
    <w:link w:val="IntenseQuoteChar"/>
    <w:uiPriority w:val="30"/>
    <w:qFormat/>
    <w:rsid w:val="00D65F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5FDA"/>
    <w:rPr>
      <w:i/>
      <w:iCs/>
      <w:color w:val="0F4761" w:themeColor="accent1" w:themeShade="BF"/>
    </w:rPr>
  </w:style>
  <w:style w:type="character" w:styleId="IntenseReference">
    <w:name w:val="Intense Reference"/>
    <w:basedOn w:val="DefaultParagraphFont"/>
    <w:uiPriority w:val="32"/>
    <w:qFormat/>
    <w:rsid w:val="00D65FD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10C6F18AA2124FAA70F063C5929885" ma:contentTypeVersion="18" ma:contentTypeDescription="Create a new document." ma:contentTypeScope="" ma:versionID="bcebc1df6416e7f627d1fc935b541aac">
  <xsd:schema xmlns:xsd="http://www.w3.org/2001/XMLSchema" xmlns:xs="http://www.w3.org/2001/XMLSchema" xmlns:p="http://schemas.microsoft.com/office/2006/metadata/properties" xmlns:ns1="http://schemas.microsoft.com/sharepoint/v3" xmlns:ns3="136cb4b4-2d6b-4245-8710-0897d85c0f0e" xmlns:ns4="1f6313e8-1eda-4f13-a7ae-8d72c6366861" targetNamespace="http://schemas.microsoft.com/office/2006/metadata/properties" ma:root="true" ma:fieldsID="cdc1d33e7e24c380b0e5bf811e8275a8" ns1:_="" ns3:_="" ns4:_="">
    <xsd:import namespace="http://schemas.microsoft.com/sharepoint/v3"/>
    <xsd:import namespace="136cb4b4-2d6b-4245-8710-0897d85c0f0e"/>
    <xsd:import namespace="1f6313e8-1eda-4f13-a7ae-8d72c63668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AutoTag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6cb4b4-2d6b-4245-8710-0897d85c0f0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6313e8-1eda-4f13-a7ae-8d72c636686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1f6313e8-1eda-4f13-a7ae-8d72c636686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CC4F48-F4D3-43B2-B238-7830C149D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6cb4b4-2d6b-4245-8710-0897d85c0f0e"/>
    <ds:schemaRef ds:uri="1f6313e8-1eda-4f13-a7ae-8d72c63668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13D2C8-96EB-4D67-928B-95D93E91A447}">
  <ds:schemaRefs>
    <ds:schemaRef ds:uri="http://schemas.microsoft.com/office/2006/metadata/properties"/>
    <ds:schemaRef ds:uri="http://schemas.microsoft.com/office/infopath/2007/PartnerControls"/>
    <ds:schemaRef ds:uri="http://schemas.microsoft.com/sharepoint/v3"/>
    <ds:schemaRef ds:uri="1f6313e8-1eda-4f13-a7ae-8d72c6366861"/>
  </ds:schemaRefs>
</ds:datastoreItem>
</file>

<file path=customXml/itemProps3.xml><?xml version="1.0" encoding="utf-8"?>
<ds:datastoreItem xmlns:ds="http://schemas.openxmlformats.org/officeDocument/2006/customXml" ds:itemID="{8CA3A5C0-2138-4D6B-BAE1-722AB51891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3179</Words>
  <Characters>18124</Characters>
  <Application>Microsoft Office Word</Application>
  <DocSecurity>4</DocSecurity>
  <Lines>151</Lines>
  <Paragraphs>42</Paragraphs>
  <ScaleCrop>false</ScaleCrop>
  <Company/>
  <LinksUpToDate>false</LinksUpToDate>
  <CharactersWithSpaces>21261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Marsh</dc:creator>
  <cp:lastModifiedBy>Karen MacFarlane</cp:lastModifiedBy>
  <cp:revision>2</cp:revision>
  <dcterms:created xsi:type="dcterms:W3CDTF">2025-05-09T11:39:00Z</dcterms:created>
  <dcterms:modified xsi:type="dcterms:W3CDTF">2025-05-09T11:39:00Z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rack Auth">
    <vt:lpwstr>OAuth</vt:lpwstr>
  </property>
  <property fmtid="{D5CDD505-2E9C-101B-9397-08002B2CF9AE}" pid="3" name="C-Track ID">
    <vt:lpwstr>a13088188ed44c009bcebf5bb8acef8b</vt:lpwstr>
  </property>
  <property fmtid="{D5CDD505-2E9C-101B-9397-08002B2CF9AE}" pid="4" name="C-Track URL">
    <vt:lpwstr>https://cms.cefile-app.com</vt:lpwstr>
  </property>
  <property fmtid="{D5CDD505-2E9C-101B-9397-08002B2CF9AE}" pid="5" name="ContentTypeId">
    <vt:lpwstr>0x0101003310C6F18AA2124FAA70F063C5929885</vt:lpwstr>
  </property>
</Properties>
</file>